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90A45" w14:textId="4B711304" w:rsidR="0053420B" w:rsidRPr="0053420B" w:rsidRDefault="0053420B" w:rsidP="00350450">
      <w:pPr>
        <w:tabs>
          <w:tab w:val="left" w:pos="720"/>
        </w:tabs>
        <w:jc w:val="center"/>
        <w:rPr>
          <w:b/>
        </w:rPr>
      </w:pPr>
      <w:bookmarkStart w:id="0" w:name="_GoBack"/>
      <w:bookmarkEnd w:id="0"/>
      <w:r w:rsidRPr="0053420B">
        <w:rPr>
          <w:rFonts w:eastAsia="Times New Roman" w:cs="Arial"/>
          <w:b/>
        </w:rPr>
        <w:t>SOLICITATION</w:t>
      </w:r>
      <w:r w:rsidR="004A2074">
        <w:rPr>
          <w:rFonts w:eastAsia="Times New Roman" w:cs="Arial"/>
          <w:b/>
        </w:rPr>
        <w:t>,</w:t>
      </w:r>
      <w:r w:rsidRPr="0053420B">
        <w:rPr>
          <w:rFonts w:eastAsia="Times New Roman" w:cs="Arial"/>
          <w:b/>
        </w:rPr>
        <w:t xml:space="preserve"> OFFER</w:t>
      </w:r>
      <w:r w:rsidR="004A2074">
        <w:rPr>
          <w:rFonts w:eastAsia="Times New Roman" w:cs="Arial"/>
          <w:b/>
        </w:rPr>
        <w:t>, AND AWARD</w:t>
      </w:r>
      <w:r w:rsidRPr="0053420B">
        <w:rPr>
          <w:rFonts w:eastAsia="Times New Roman" w:cs="Arial"/>
          <w:b/>
        </w:rPr>
        <w:t xml:space="preserve"> </w:t>
      </w:r>
      <w:r w:rsidRPr="0053420B">
        <w:rPr>
          <w:b/>
        </w:rPr>
        <w:t>TERMS AND CONDITIONS</w:t>
      </w:r>
    </w:p>
    <w:p w14:paraId="7B2E423D" w14:textId="77777777" w:rsidR="0053420B" w:rsidRPr="0053420B" w:rsidRDefault="0053420B" w:rsidP="00AD2CBB">
      <w:pPr>
        <w:numPr>
          <w:ilvl w:val="0"/>
          <w:numId w:val="31"/>
        </w:numPr>
        <w:spacing w:after="0"/>
        <w:ind w:left="360"/>
        <w:rPr>
          <w:sz w:val="16"/>
          <w:szCs w:val="16"/>
        </w:rPr>
      </w:pPr>
      <w:r w:rsidRPr="0053420B">
        <w:rPr>
          <w:b/>
          <w:sz w:val="16"/>
          <w:szCs w:val="16"/>
        </w:rPr>
        <w:t>Key Definitions:</w:t>
      </w:r>
      <w:r w:rsidRPr="0053420B">
        <w:rPr>
          <w:sz w:val="16"/>
          <w:szCs w:val="16"/>
        </w:rPr>
        <w:t xml:space="preserve"> </w:t>
      </w:r>
      <w:r w:rsidRPr="0053420B">
        <w:rPr>
          <w:b/>
          <w:sz w:val="16"/>
          <w:szCs w:val="16"/>
        </w:rPr>
        <w:t>City</w:t>
      </w:r>
      <w:r w:rsidRPr="0053420B">
        <w:rPr>
          <w:sz w:val="16"/>
          <w:szCs w:val="16"/>
        </w:rPr>
        <w:t xml:space="preserve">=City of Brea; </w:t>
      </w:r>
      <w:r w:rsidRPr="0053420B">
        <w:rPr>
          <w:b/>
          <w:sz w:val="16"/>
          <w:szCs w:val="16"/>
        </w:rPr>
        <w:t>Contractor=</w:t>
      </w:r>
      <w:r w:rsidRPr="0053420B">
        <w:rPr>
          <w:sz w:val="16"/>
          <w:szCs w:val="16"/>
        </w:rPr>
        <w:t xml:space="preserve">Chosen Offeror; </w:t>
      </w:r>
      <w:r w:rsidRPr="0053420B">
        <w:rPr>
          <w:b/>
          <w:sz w:val="16"/>
          <w:szCs w:val="16"/>
        </w:rPr>
        <w:t>Offer</w:t>
      </w:r>
      <w:r w:rsidRPr="0053420B">
        <w:rPr>
          <w:sz w:val="16"/>
          <w:szCs w:val="16"/>
        </w:rPr>
        <w:t xml:space="preserve">=bid, proposal, quote; </w:t>
      </w:r>
      <w:r w:rsidRPr="0053420B">
        <w:rPr>
          <w:b/>
          <w:sz w:val="16"/>
          <w:szCs w:val="16"/>
        </w:rPr>
        <w:t>Offeror</w:t>
      </w:r>
      <w:r w:rsidRPr="0053420B">
        <w:rPr>
          <w:sz w:val="16"/>
          <w:szCs w:val="16"/>
        </w:rPr>
        <w:t xml:space="preserve">=Independent party providing an Offer; </w:t>
      </w:r>
      <w:r w:rsidRPr="0053420B">
        <w:rPr>
          <w:b/>
          <w:sz w:val="16"/>
          <w:szCs w:val="16"/>
        </w:rPr>
        <w:t>Solicitation</w:t>
      </w:r>
      <w:r w:rsidRPr="0053420B">
        <w:rPr>
          <w:sz w:val="16"/>
          <w:szCs w:val="16"/>
        </w:rPr>
        <w:t>=Request for Bids (RFB), Request for Proposals (RFP), Request for Quote (RFQ), or other request with Specifications, Scope of Work or Services, Specific Terms and Conditions.</w:t>
      </w:r>
    </w:p>
    <w:p w14:paraId="38B02721" w14:textId="77777777" w:rsidR="0053420B" w:rsidRPr="0053420B" w:rsidRDefault="0053420B" w:rsidP="00AD2CBB">
      <w:pPr>
        <w:numPr>
          <w:ilvl w:val="0"/>
          <w:numId w:val="31"/>
        </w:numPr>
        <w:spacing w:after="0"/>
        <w:ind w:left="360"/>
        <w:rPr>
          <w:sz w:val="16"/>
          <w:szCs w:val="16"/>
        </w:rPr>
      </w:pPr>
      <w:r w:rsidRPr="0053420B">
        <w:rPr>
          <w:b/>
          <w:sz w:val="16"/>
          <w:szCs w:val="16"/>
        </w:rPr>
        <w:t>Open Competition:</w:t>
      </w:r>
      <w:r w:rsidRPr="0053420B">
        <w:rPr>
          <w:sz w:val="16"/>
          <w:szCs w:val="16"/>
        </w:rPr>
        <w:t xml:space="preserve"> City encourages all qualified businesses to submit Offers. Purchasing will assist by providing detailed instructions, procurement policies, and other relevant information upon request to any prospective Offeror seeking assistance.</w:t>
      </w:r>
    </w:p>
    <w:p w14:paraId="58D9F853"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Applicable Laws:</w:t>
      </w:r>
      <w:r w:rsidRPr="0053420B">
        <w:rPr>
          <w:sz w:val="16"/>
          <w:szCs w:val="16"/>
        </w:rPr>
        <w:t xml:space="preserve"> Offerors must comply with all Federal, State of California, and local laws, regulations, codes, rules, and requirement applicable to their provision of goods and/or services to the City.</w:t>
      </w:r>
    </w:p>
    <w:p w14:paraId="3D18721A" w14:textId="77777777" w:rsidR="0053420B" w:rsidRPr="0053420B" w:rsidRDefault="0053420B" w:rsidP="00AD2CBB">
      <w:pPr>
        <w:numPr>
          <w:ilvl w:val="0"/>
          <w:numId w:val="31"/>
        </w:numPr>
        <w:spacing w:after="0"/>
        <w:ind w:left="360"/>
        <w:rPr>
          <w:sz w:val="16"/>
          <w:szCs w:val="16"/>
        </w:rPr>
      </w:pPr>
      <w:r w:rsidRPr="0053420B">
        <w:rPr>
          <w:b/>
          <w:sz w:val="16"/>
          <w:szCs w:val="16"/>
        </w:rPr>
        <w:t>Requirements, Specifications, Qualifications:</w:t>
      </w:r>
      <w:r w:rsidRPr="0053420B">
        <w:rPr>
          <w:sz w:val="16"/>
          <w:szCs w:val="16"/>
        </w:rPr>
        <w:t xml:space="preserve"> Offerors shall review carefully all Solicitation documents, specifications, drawings, scope of work, insurance, bonding, licensing, references, affidavits, certifications, and any other requirements prior to submitting an Offer.</w:t>
      </w:r>
    </w:p>
    <w:p w14:paraId="6DDE2323" w14:textId="77777777" w:rsidR="0053420B" w:rsidRPr="0053420B" w:rsidRDefault="0053420B" w:rsidP="00AD2CBB">
      <w:pPr>
        <w:numPr>
          <w:ilvl w:val="0"/>
          <w:numId w:val="31"/>
        </w:numPr>
        <w:spacing w:after="0"/>
        <w:ind w:left="360"/>
        <w:rPr>
          <w:sz w:val="16"/>
          <w:szCs w:val="16"/>
        </w:rPr>
      </w:pPr>
      <w:r w:rsidRPr="0053420B">
        <w:rPr>
          <w:b/>
          <w:sz w:val="16"/>
          <w:szCs w:val="16"/>
        </w:rPr>
        <w:t>Federally-Funded Requirements:</w:t>
      </w:r>
      <w:r w:rsidRPr="0053420B">
        <w:rPr>
          <w:sz w:val="16"/>
          <w:szCs w:val="16"/>
        </w:rPr>
        <w:t xml:space="preserve"> Offeror certifies that it has a written affirmative action program and complies with all federal, state, and municipal laws and regulations pertaining to affirmative action and non-discrimination; has not been disbarred; complies with all other applicable Federal regulations stated in Solicitation. Such certifications must be submitted with the Offer and on any City-provided forms included in the Solicitation. This pertains to Solicitations that include federal funding requirements.</w:t>
      </w:r>
    </w:p>
    <w:p w14:paraId="7DF6F1CB"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Questions and Answers; Addendum:</w:t>
      </w:r>
      <w:r w:rsidRPr="0053420B">
        <w:rPr>
          <w:sz w:val="16"/>
          <w:szCs w:val="16"/>
        </w:rPr>
        <w:t xml:space="preserve"> Offerors, who would like to have any exceptions considered by City, must submit a written request to person named in the Solicitation within 7 calendar days before Offer due date, unless otherwise stated in Solicitation, to allow City time to review and respond. Attempts to obtain information from other City employees or contractors during the procurement cycle may disqualify the Offeror.</w:t>
      </w:r>
    </w:p>
    <w:p w14:paraId="05A6F129" w14:textId="77777777" w:rsidR="0053420B" w:rsidRPr="0053420B" w:rsidRDefault="0053420B" w:rsidP="00AD2CBB">
      <w:pPr>
        <w:numPr>
          <w:ilvl w:val="0"/>
          <w:numId w:val="32"/>
        </w:numPr>
        <w:suppressAutoHyphens/>
        <w:spacing w:after="0"/>
        <w:rPr>
          <w:sz w:val="16"/>
          <w:szCs w:val="16"/>
        </w:rPr>
      </w:pPr>
      <w:r w:rsidRPr="0053420B">
        <w:rPr>
          <w:b/>
          <w:sz w:val="16"/>
          <w:szCs w:val="16"/>
        </w:rPr>
        <w:t>Approved-Equals Requests:</w:t>
      </w:r>
      <w:r w:rsidRPr="0053420B">
        <w:rPr>
          <w:sz w:val="16"/>
          <w:szCs w:val="16"/>
        </w:rPr>
        <w:t xml:space="preserve"> Offeror must submit a request for approved equal with sufficient side-by-side supporting data, warranty information, and the corresponding item number for any items Offeror believes to be equal or better than specified in the Solicitation, wherein approved-equals are so-allowed.</w:t>
      </w:r>
    </w:p>
    <w:p w14:paraId="707E6179" w14:textId="77777777" w:rsidR="0053420B" w:rsidRPr="0053420B" w:rsidRDefault="0053420B" w:rsidP="00AD2CBB">
      <w:pPr>
        <w:numPr>
          <w:ilvl w:val="0"/>
          <w:numId w:val="32"/>
        </w:numPr>
        <w:suppressAutoHyphens/>
        <w:spacing w:after="0"/>
        <w:rPr>
          <w:sz w:val="16"/>
          <w:szCs w:val="16"/>
        </w:rPr>
      </w:pPr>
      <w:r w:rsidRPr="0053420B">
        <w:rPr>
          <w:b/>
          <w:sz w:val="16"/>
          <w:szCs w:val="16"/>
        </w:rPr>
        <w:t>Specifications, Terms or Conditions:</w:t>
      </w:r>
      <w:r w:rsidRPr="0053420B">
        <w:rPr>
          <w:sz w:val="16"/>
          <w:szCs w:val="16"/>
        </w:rPr>
        <w:t xml:space="preserve"> Offeror must submit a request for consideration for any clarifications of or deviations from these articles.</w:t>
      </w:r>
    </w:p>
    <w:p w14:paraId="3B6E45E9" w14:textId="77777777" w:rsidR="0053420B" w:rsidRPr="0053420B" w:rsidRDefault="0053420B" w:rsidP="00AD2CBB">
      <w:pPr>
        <w:numPr>
          <w:ilvl w:val="0"/>
          <w:numId w:val="32"/>
        </w:numPr>
        <w:suppressAutoHyphens/>
        <w:spacing w:after="0"/>
        <w:rPr>
          <w:sz w:val="16"/>
          <w:szCs w:val="16"/>
        </w:rPr>
      </w:pPr>
      <w:r w:rsidRPr="0053420B">
        <w:rPr>
          <w:b/>
          <w:sz w:val="16"/>
          <w:szCs w:val="16"/>
        </w:rPr>
        <w:t>Unapproved Exceptions:</w:t>
      </w:r>
      <w:r w:rsidRPr="0053420B">
        <w:rPr>
          <w:sz w:val="16"/>
          <w:szCs w:val="16"/>
        </w:rPr>
        <w:t xml:space="preserve"> Offers with unapproved exceptions will be rendered non-responsive.</w:t>
      </w:r>
    </w:p>
    <w:p w14:paraId="107CC54D" w14:textId="77777777" w:rsidR="0053420B" w:rsidRPr="0053420B" w:rsidRDefault="0053420B" w:rsidP="00AD2CBB">
      <w:pPr>
        <w:numPr>
          <w:ilvl w:val="0"/>
          <w:numId w:val="32"/>
        </w:numPr>
        <w:suppressAutoHyphens/>
        <w:spacing w:after="0"/>
        <w:rPr>
          <w:sz w:val="16"/>
          <w:szCs w:val="16"/>
        </w:rPr>
      </w:pPr>
      <w:r w:rsidRPr="0053420B">
        <w:rPr>
          <w:b/>
          <w:sz w:val="16"/>
          <w:szCs w:val="16"/>
        </w:rPr>
        <w:t>Responses (Addendum):</w:t>
      </w:r>
      <w:r w:rsidRPr="0053420B">
        <w:rPr>
          <w:sz w:val="16"/>
          <w:szCs w:val="16"/>
        </w:rPr>
        <w:t xml:space="preserve"> City will publish finalized answers and any modifications to Solicitation via sequentially-numbered addendum by posting same on City’s eProcurement system, or by email or mail as appropriate to the type of Solicitation Request. Prospective Offerors should regularly check those portals for addendums prior to submitting their Offer.</w:t>
      </w:r>
    </w:p>
    <w:p w14:paraId="1DA9E3A8" w14:textId="77777777" w:rsidR="0053420B" w:rsidRPr="0053420B" w:rsidRDefault="0053420B" w:rsidP="00AD2CBB">
      <w:pPr>
        <w:numPr>
          <w:ilvl w:val="0"/>
          <w:numId w:val="32"/>
        </w:numPr>
        <w:suppressAutoHyphens/>
        <w:spacing w:after="0"/>
        <w:rPr>
          <w:sz w:val="16"/>
          <w:szCs w:val="16"/>
        </w:rPr>
      </w:pPr>
      <w:r w:rsidRPr="0053420B">
        <w:rPr>
          <w:b/>
          <w:sz w:val="16"/>
          <w:szCs w:val="16"/>
        </w:rPr>
        <w:t>Acknowledgment:</w:t>
      </w:r>
      <w:r w:rsidRPr="0053420B">
        <w:rPr>
          <w:sz w:val="16"/>
          <w:szCs w:val="16"/>
        </w:rPr>
        <w:t xml:space="preserve"> Offerors must acknowledge receipt of all such addenda as follows:</w:t>
      </w:r>
    </w:p>
    <w:p w14:paraId="198F5EDA" w14:textId="5D16EE9E" w:rsidR="0053420B" w:rsidRPr="00AD2CBB" w:rsidRDefault="0053420B" w:rsidP="00AD2CBB">
      <w:pPr>
        <w:pStyle w:val="ListParagraph"/>
        <w:numPr>
          <w:ilvl w:val="0"/>
          <w:numId w:val="37"/>
        </w:numPr>
        <w:suppressAutoHyphens/>
        <w:spacing w:after="0"/>
        <w:contextualSpacing w:val="0"/>
        <w:rPr>
          <w:sz w:val="16"/>
          <w:szCs w:val="16"/>
        </w:rPr>
      </w:pPr>
      <w:r w:rsidRPr="00AD2CBB">
        <w:rPr>
          <w:sz w:val="16"/>
          <w:szCs w:val="16"/>
        </w:rPr>
        <w:t>Electronic Offers: acknowledge all addendum before Offer can be submitted;</w:t>
      </w:r>
    </w:p>
    <w:p w14:paraId="2C369B3A" w14:textId="7B89E47A" w:rsidR="0053420B" w:rsidRPr="00AD2CBB" w:rsidRDefault="0053420B" w:rsidP="00AD2CBB">
      <w:pPr>
        <w:pStyle w:val="ListParagraph"/>
        <w:numPr>
          <w:ilvl w:val="0"/>
          <w:numId w:val="37"/>
        </w:numPr>
        <w:suppressAutoHyphens/>
        <w:spacing w:after="0"/>
        <w:contextualSpacing w:val="0"/>
        <w:rPr>
          <w:sz w:val="16"/>
          <w:szCs w:val="16"/>
        </w:rPr>
      </w:pPr>
      <w:r w:rsidRPr="00AD2CBB">
        <w:rPr>
          <w:sz w:val="16"/>
          <w:szCs w:val="16"/>
        </w:rPr>
        <w:t>Email Offers: state the last addendum number received in the response when Offer is emailed;</w:t>
      </w:r>
    </w:p>
    <w:p w14:paraId="45EDC53B" w14:textId="7F88E4DD" w:rsidR="0053420B" w:rsidRPr="00AD2CBB" w:rsidRDefault="0053420B" w:rsidP="00AD2CBB">
      <w:pPr>
        <w:pStyle w:val="ListParagraph"/>
        <w:numPr>
          <w:ilvl w:val="0"/>
          <w:numId w:val="37"/>
        </w:numPr>
        <w:suppressAutoHyphens/>
        <w:spacing w:after="0"/>
        <w:contextualSpacing w:val="0"/>
        <w:rPr>
          <w:sz w:val="16"/>
          <w:szCs w:val="16"/>
        </w:rPr>
      </w:pPr>
      <w:r w:rsidRPr="00AD2CBB">
        <w:rPr>
          <w:sz w:val="16"/>
          <w:szCs w:val="16"/>
        </w:rPr>
        <w:t>Paper-Based Offers: state the last addendum number received, if none have been received then state “none” on the Acknowledgment of Addendum page.</w:t>
      </w:r>
    </w:p>
    <w:p w14:paraId="4DB43503"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New Materials:</w:t>
      </w:r>
      <w:r w:rsidRPr="0053420B">
        <w:rPr>
          <w:sz w:val="16"/>
          <w:szCs w:val="16"/>
        </w:rPr>
        <w:t xml:space="preserve"> Offerors must provide brand new products that are in good condition unless otherwise stated in the Solicitation.</w:t>
      </w:r>
    </w:p>
    <w:p w14:paraId="15627FFF"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Patents, Royalties, and License Fees:</w:t>
      </w:r>
      <w:r w:rsidRPr="0053420B">
        <w:rPr>
          <w:sz w:val="16"/>
          <w:szCs w:val="16"/>
        </w:rPr>
        <w:t xml:space="preserve"> Offerors must include all applicable patent, copyright, royalties, and license fees in Offer prices, defend all suits or claims for any infringement against City, and hold City harmless from any associated loss, costs, and attorney’s fees.</w:t>
      </w:r>
    </w:p>
    <w:p w14:paraId="7ED50D2F"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Offer: All, None, Some</w:t>
      </w:r>
      <w:r w:rsidRPr="0053420B">
        <w:rPr>
          <w:sz w:val="16"/>
          <w:szCs w:val="16"/>
        </w:rPr>
        <w:t>: Offerors may stipulate all, none, or some in their Offer unless otherwise stated in Solicitation.</w:t>
      </w:r>
    </w:p>
    <w:p w14:paraId="4E67C314"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Discounts/Rebates</w:t>
      </w:r>
      <w:r w:rsidRPr="0053420B">
        <w:rPr>
          <w:sz w:val="16"/>
          <w:szCs w:val="16"/>
        </w:rPr>
        <w:t>: Offeror must include any discounts or rebates in Offer prices, not separately.</w:t>
      </w:r>
    </w:p>
    <w:p w14:paraId="7DB3AB9B"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Delivery Terms</w:t>
      </w:r>
      <w:r w:rsidRPr="0053420B">
        <w:rPr>
          <w:sz w:val="16"/>
          <w:szCs w:val="16"/>
        </w:rPr>
        <w:t>: Offeror must include all applicable delivery charges in Offer prices. Offeror must ship FOB destination to the City specified location whereat title transfers to City.</w:t>
      </w:r>
    </w:p>
    <w:p w14:paraId="70CB553D"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Installation Costs</w:t>
      </w:r>
      <w:r w:rsidRPr="0053420B">
        <w:rPr>
          <w:sz w:val="16"/>
          <w:szCs w:val="16"/>
        </w:rPr>
        <w:t xml:space="preserve">: Offeror must include all applicable installation costs in Offer prices. Note on-site installations require insurances; visit </w:t>
      </w:r>
      <w:hyperlink r:id="rId7" w:history="1">
        <w:r w:rsidRPr="00AD2CBB">
          <w:rPr>
            <w:color w:val="0000FF" w:themeColor="hyperlink"/>
            <w:sz w:val="16"/>
            <w:szCs w:val="16"/>
            <w:u w:val="single"/>
          </w:rPr>
          <w:t>www.CityofBrea.net/Purchasing</w:t>
        </w:r>
      </w:hyperlink>
      <w:r w:rsidRPr="0053420B">
        <w:rPr>
          <w:sz w:val="16"/>
          <w:szCs w:val="16"/>
        </w:rPr>
        <w:t>, Insurance and Bonding heading for general requirements.</w:t>
      </w:r>
    </w:p>
    <w:p w14:paraId="4391EFC9" w14:textId="5F1B9451" w:rsidR="0053420B" w:rsidRPr="0053420B" w:rsidRDefault="0053420B" w:rsidP="00AD2CBB">
      <w:pPr>
        <w:numPr>
          <w:ilvl w:val="0"/>
          <w:numId w:val="31"/>
        </w:numPr>
        <w:suppressAutoHyphens/>
        <w:spacing w:after="0"/>
        <w:ind w:left="360"/>
        <w:rPr>
          <w:sz w:val="16"/>
          <w:szCs w:val="16"/>
        </w:rPr>
      </w:pPr>
      <w:r w:rsidRPr="0053420B">
        <w:rPr>
          <w:b/>
          <w:sz w:val="16"/>
          <w:szCs w:val="16"/>
        </w:rPr>
        <w:t>Prevailing Wages:</w:t>
      </w:r>
      <w:r w:rsidRPr="0053420B">
        <w:rPr>
          <w:sz w:val="16"/>
          <w:szCs w:val="16"/>
        </w:rPr>
        <w:t xml:space="preserve"> Offeror must include all applicable prevailing wages, as applies to Public Works projects</w:t>
      </w:r>
      <w:r w:rsidRPr="0053420B">
        <w:t xml:space="preserve"> </w:t>
      </w:r>
      <w:r w:rsidRPr="0053420B">
        <w:rPr>
          <w:sz w:val="16"/>
          <w:szCs w:val="16"/>
        </w:rPr>
        <w:t xml:space="preserve">in Offer prices; visit </w:t>
      </w:r>
      <w:hyperlink r:id="rId8" w:history="1">
        <w:r w:rsidRPr="0053420B">
          <w:rPr>
            <w:color w:val="0000FF" w:themeColor="hyperlink"/>
            <w:sz w:val="16"/>
            <w:szCs w:val="16"/>
            <w:u w:val="single"/>
          </w:rPr>
          <w:t>www.CityofBrea.net/Purchasing</w:t>
        </w:r>
      </w:hyperlink>
      <w:r w:rsidRPr="0053420B">
        <w:rPr>
          <w:sz w:val="16"/>
          <w:szCs w:val="16"/>
        </w:rPr>
        <w:t xml:space="preserve">, </w:t>
      </w:r>
      <w:r w:rsidRPr="006B11DC">
        <w:rPr>
          <w:sz w:val="16"/>
          <w:szCs w:val="16"/>
        </w:rPr>
        <w:t xml:space="preserve">Public Works Terms and Conditions </w:t>
      </w:r>
      <w:r w:rsidRPr="0053420B">
        <w:rPr>
          <w:sz w:val="16"/>
          <w:szCs w:val="16"/>
        </w:rPr>
        <w:t>for detailed requirements.</w:t>
      </w:r>
    </w:p>
    <w:p w14:paraId="50A8B7C7"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Taxes:</w:t>
      </w:r>
      <w:r w:rsidRPr="0053420B">
        <w:rPr>
          <w:sz w:val="16"/>
          <w:szCs w:val="16"/>
        </w:rPr>
        <w:t xml:space="preserve"> Offeror must include sales tax for lump sum items; and exclude sales tax for individual items, unless otherwise specified in the Solicitation in Offer prices. City pays applicable State sales or use tax at the Orange County rate in effect at the time of purchase, and will include sales tax on the Purchase Order. </w:t>
      </w:r>
    </w:p>
    <w:p w14:paraId="739F2B40" w14:textId="77777777" w:rsidR="0053420B" w:rsidRPr="0053420B" w:rsidRDefault="0053420B" w:rsidP="00AD2CBB">
      <w:pPr>
        <w:numPr>
          <w:ilvl w:val="0"/>
          <w:numId w:val="38"/>
        </w:numPr>
        <w:suppressAutoHyphens/>
        <w:spacing w:after="0"/>
        <w:rPr>
          <w:sz w:val="16"/>
          <w:szCs w:val="16"/>
        </w:rPr>
      </w:pPr>
      <w:r w:rsidRPr="0053420B">
        <w:rPr>
          <w:sz w:val="16"/>
          <w:szCs w:val="16"/>
        </w:rPr>
        <w:t>Deliveries made by vendor-owned truck are taxable.</w:t>
      </w:r>
    </w:p>
    <w:p w14:paraId="3C4B2DE9" w14:textId="77777777" w:rsidR="0053420B" w:rsidRPr="0053420B" w:rsidRDefault="0053420B" w:rsidP="00AD2CBB">
      <w:pPr>
        <w:numPr>
          <w:ilvl w:val="0"/>
          <w:numId w:val="38"/>
        </w:numPr>
        <w:suppressAutoHyphens/>
        <w:spacing w:after="0"/>
        <w:rPr>
          <w:sz w:val="16"/>
          <w:szCs w:val="16"/>
        </w:rPr>
      </w:pPr>
      <w:r w:rsidRPr="0053420B">
        <w:rPr>
          <w:sz w:val="16"/>
          <w:szCs w:val="16"/>
        </w:rPr>
        <w:t>Assembly is taxable, while installation is not.</w:t>
      </w:r>
    </w:p>
    <w:p w14:paraId="2B2D20A2" w14:textId="77777777" w:rsidR="0053420B" w:rsidRPr="0053420B" w:rsidRDefault="0053420B" w:rsidP="00AD2CBB">
      <w:pPr>
        <w:numPr>
          <w:ilvl w:val="0"/>
          <w:numId w:val="38"/>
        </w:numPr>
        <w:suppressAutoHyphens/>
        <w:spacing w:after="0"/>
        <w:rPr>
          <w:sz w:val="16"/>
          <w:szCs w:val="16"/>
        </w:rPr>
      </w:pPr>
      <w:r w:rsidRPr="0053420B">
        <w:rPr>
          <w:sz w:val="16"/>
          <w:szCs w:val="16"/>
        </w:rPr>
        <w:t>City is exempt from Federal Excise tax.</w:t>
      </w:r>
    </w:p>
    <w:p w14:paraId="7D49AA49"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 xml:space="preserve">Non-Collusion: </w:t>
      </w:r>
      <w:r w:rsidRPr="0053420B">
        <w:rPr>
          <w:sz w:val="16"/>
          <w:szCs w:val="16"/>
        </w:rPr>
        <w:t>Offeror certifies they have not divulged, discussed, compared, or colluded with any other Offerors or parties prior submitting their Offer. Offerors must sign and submit any City-provided Non-Collusion Affidavit with Offer.</w:t>
      </w:r>
    </w:p>
    <w:p w14:paraId="0E169EA5"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Offer Preparation and Documents Costs:</w:t>
      </w:r>
      <w:r w:rsidRPr="0053420B">
        <w:rPr>
          <w:sz w:val="16"/>
          <w:szCs w:val="16"/>
        </w:rPr>
        <w:t xml:space="preserve"> Offerors prepare and make their offers at their sole expense.</w:t>
      </w:r>
    </w:p>
    <w:p w14:paraId="14D0D79E" w14:textId="32CAA3F3" w:rsidR="0053420B" w:rsidRPr="0053420B" w:rsidRDefault="0053420B" w:rsidP="00AD2CBB">
      <w:pPr>
        <w:numPr>
          <w:ilvl w:val="0"/>
          <w:numId w:val="31"/>
        </w:numPr>
        <w:suppressAutoHyphens/>
        <w:spacing w:after="0"/>
        <w:ind w:left="360"/>
        <w:rPr>
          <w:sz w:val="16"/>
          <w:szCs w:val="16"/>
        </w:rPr>
      </w:pPr>
      <w:r w:rsidRPr="0053420B">
        <w:rPr>
          <w:b/>
          <w:sz w:val="16"/>
          <w:szCs w:val="16"/>
        </w:rPr>
        <w:t>Offer Withdrawal:</w:t>
      </w:r>
      <w:r w:rsidRPr="0053420B">
        <w:rPr>
          <w:sz w:val="16"/>
          <w:szCs w:val="16"/>
        </w:rPr>
        <w:t xml:space="preserve"> Offerors may withdraw their Offer up to the Offer Due Time and Date. Offers not withdrawn</w:t>
      </w:r>
      <w:r w:rsidR="00AD2CBB" w:rsidRPr="00AD2CBB">
        <w:rPr>
          <w:sz w:val="16"/>
          <w:szCs w:val="16"/>
        </w:rPr>
        <w:t xml:space="preserve"> by the Offer Due Time and Date</w:t>
      </w:r>
      <w:r w:rsidRPr="0053420B">
        <w:rPr>
          <w:sz w:val="16"/>
          <w:szCs w:val="16"/>
        </w:rPr>
        <w:t xml:space="preserve"> constitute an irrevocable offer, which shall be valid through the Offer Validity Period.</w:t>
      </w:r>
    </w:p>
    <w:p w14:paraId="2AEC7A4D"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Offer Submission:</w:t>
      </w:r>
      <w:r w:rsidRPr="0053420B">
        <w:rPr>
          <w:sz w:val="16"/>
          <w:szCs w:val="16"/>
        </w:rPr>
        <w:t xml:space="preserve"> Offerors must include completed and signed forms, addendum acknowledgment, and other submittals stated in Solicitation in their Offers to be considered for award. Unless otherwise stated in the Solicitation, Offers may be submitted only by:</w:t>
      </w:r>
    </w:p>
    <w:p w14:paraId="4D1CB4C3" w14:textId="5AEF2570" w:rsidR="0053420B" w:rsidRPr="0053420B" w:rsidRDefault="0053420B" w:rsidP="00AD2CBB">
      <w:pPr>
        <w:numPr>
          <w:ilvl w:val="0"/>
          <w:numId w:val="39"/>
        </w:numPr>
        <w:suppressAutoHyphens/>
        <w:spacing w:after="0"/>
        <w:rPr>
          <w:sz w:val="16"/>
          <w:szCs w:val="16"/>
        </w:rPr>
      </w:pPr>
      <w:r w:rsidRPr="0053420B">
        <w:rPr>
          <w:sz w:val="16"/>
          <w:szCs w:val="16"/>
        </w:rPr>
        <w:t xml:space="preserve">Electronic Offers: submit in City’s eProcurement system </w:t>
      </w:r>
      <w:hyperlink r:id="rId9" w:history="1">
        <w:r w:rsidRPr="0053420B">
          <w:rPr>
            <w:color w:val="0000FF" w:themeColor="hyperlink"/>
            <w:sz w:val="16"/>
            <w:szCs w:val="16"/>
            <w:u w:val="single"/>
          </w:rPr>
          <w:t>www.CityofBrea.net/Purchasing</w:t>
        </w:r>
      </w:hyperlink>
      <w:r w:rsidR="006B11DC">
        <w:rPr>
          <w:color w:val="0000FF" w:themeColor="hyperlink"/>
          <w:sz w:val="16"/>
          <w:szCs w:val="16"/>
          <w:u w:val="single"/>
        </w:rPr>
        <w:t>.</w:t>
      </w:r>
    </w:p>
    <w:p w14:paraId="614F800B" w14:textId="60FFF789" w:rsidR="0053420B" w:rsidRPr="0053420B" w:rsidRDefault="0053420B" w:rsidP="00AD2CBB">
      <w:pPr>
        <w:numPr>
          <w:ilvl w:val="0"/>
          <w:numId w:val="28"/>
        </w:numPr>
        <w:suppressAutoHyphens/>
        <w:spacing w:after="0"/>
        <w:rPr>
          <w:sz w:val="16"/>
          <w:szCs w:val="16"/>
        </w:rPr>
      </w:pPr>
      <w:r w:rsidRPr="0053420B">
        <w:rPr>
          <w:sz w:val="16"/>
          <w:szCs w:val="16"/>
        </w:rPr>
        <w:t>Email Offers:</w:t>
      </w:r>
      <w:r w:rsidR="006B11DC">
        <w:rPr>
          <w:sz w:val="16"/>
          <w:szCs w:val="16"/>
        </w:rPr>
        <w:t xml:space="preserve"> submit to stated email address.</w:t>
      </w:r>
    </w:p>
    <w:p w14:paraId="41F012B8" w14:textId="56C83D93" w:rsidR="0053420B" w:rsidRPr="0053420B" w:rsidRDefault="0053420B" w:rsidP="00AD2CBB">
      <w:pPr>
        <w:numPr>
          <w:ilvl w:val="0"/>
          <w:numId w:val="28"/>
        </w:numPr>
        <w:suppressAutoHyphens/>
        <w:spacing w:after="0"/>
        <w:rPr>
          <w:sz w:val="16"/>
          <w:szCs w:val="16"/>
        </w:rPr>
      </w:pPr>
      <w:r w:rsidRPr="0053420B">
        <w:rPr>
          <w:sz w:val="16"/>
          <w:szCs w:val="16"/>
        </w:rPr>
        <w:t>Paper-Based: s</w:t>
      </w:r>
      <w:r w:rsidR="006B11DC">
        <w:rPr>
          <w:sz w:val="16"/>
          <w:szCs w:val="16"/>
        </w:rPr>
        <w:t>ubmit to stated mailing address.</w:t>
      </w:r>
    </w:p>
    <w:p w14:paraId="320AE5D3"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Offer Due Time and Date:</w:t>
      </w:r>
      <w:r w:rsidRPr="0053420B">
        <w:rPr>
          <w:bCs/>
          <w:sz w:val="16"/>
          <w:szCs w:val="16"/>
        </w:rPr>
        <w:t xml:space="preserve"> </w:t>
      </w:r>
      <w:r w:rsidRPr="0053420B">
        <w:rPr>
          <w:sz w:val="16"/>
          <w:szCs w:val="16"/>
        </w:rPr>
        <w:t>Offerors must submit their Offers in sufficient time to ensure that it is received by City, by the due time and date, at the designated location, and in the manner stated in Solicitation. Offeror is solely responsible for delivery method and any associated delays.</w:t>
      </w:r>
    </w:p>
    <w:p w14:paraId="671FA658"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Offer Opening:</w:t>
      </w:r>
      <w:r w:rsidRPr="0053420B">
        <w:rPr>
          <w:sz w:val="16"/>
          <w:szCs w:val="16"/>
        </w:rPr>
        <w:t xml:space="preserve"> Offers received by the due time and date</w:t>
      </w:r>
      <w:r w:rsidRPr="0053420B">
        <w:rPr>
          <w:bCs/>
          <w:sz w:val="16"/>
          <w:szCs w:val="16"/>
        </w:rPr>
        <w:t xml:space="preserve"> at the designated location will be unsealed </w:t>
      </w:r>
      <w:r w:rsidRPr="0053420B">
        <w:rPr>
          <w:sz w:val="16"/>
          <w:szCs w:val="16"/>
        </w:rPr>
        <w:t>immediately thereafter.</w:t>
      </w:r>
    </w:p>
    <w:p w14:paraId="443D5DE1" w14:textId="77777777" w:rsidR="0053420B" w:rsidRPr="0053420B" w:rsidRDefault="0053420B" w:rsidP="00350450">
      <w:pPr>
        <w:numPr>
          <w:ilvl w:val="0"/>
          <w:numId w:val="31"/>
        </w:numPr>
        <w:suppressAutoHyphens/>
        <w:spacing w:after="0"/>
        <w:ind w:left="360"/>
        <w:rPr>
          <w:sz w:val="16"/>
          <w:szCs w:val="16"/>
        </w:rPr>
      </w:pPr>
      <w:r w:rsidRPr="0053420B">
        <w:rPr>
          <w:b/>
          <w:sz w:val="16"/>
          <w:szCs w:val="16"/>
        </w:rPr>
        <w:t xml:space="preserve">Offer: Late or Misdirected: </w:t>
      </w:r>
      <w:r w:rsidRPr="0053420B">
        <w:rPr>
          <w:sz w:val="16"/>
          <w:szCs w:val="16"/>
        </w:rPr>
        <w:t>Offers received late or misdirected offers are non-responsive and will be rejected.</w:t>
      </w:r>
    </w:p>
    <w:p w14:paraId="01474766"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lastRenderedPageBreak/>
        <w:t>Offer Evaluation:</w:t>
      </w:r>
      <w:r w:rsidRPr="0053420B">
        <w:rPr>
          <w:sz w:val="16"/>
          <w:szCs w:val="16"/>
        </w:rPr>
        <w:t xml:space="preserve"> Offers will be evaluated to determine if they are responsive to Solicitation requirements. Offers deemed non-responsive will not be considered for award. Offerors will be evaluated to determine if they meet the qualitative, quantitative, and responsibility requirements as may be stated in the Solicitation.</w:t>
      </w:r>
    </w:p>
    <w:p w14:paraId="268AD28C" w14:textId="77777777" w:rsidR="0053420B" w:rsidRPr="0053420B" w:rsidRDefault="0053420B" w:rsidP="00AD2CBB">
      <w:pPr>
        <w:numPr>
          <w:ilvl w:val="0"/>
          <w:numId w:val="40"/>
        </w:numPr>
        <w:suppressAutoHyphens/>
        <w:spacing w:after="0"/>
        <w:rPr>
          <w:sz w:val="16"/>
          <w:szCs w:val="16"/>
        </w:rPr>
      </w:pPr>
      <w:r w:rsidRPr="0053420B">
        <w:rPr>
          <w:sz w:val="16"/>
          <w:szCs w:val="16"/>
        </w:rPr>
        <w:t>Offers with extended price errors will be correctly extended and totaled by quantity multiplied by unit price.</w:t>
      </w:r>
    </w:p>
    <w:p w14:paraId="36BC0B12" w14:textId="77777777" w:rsidR="0053420B" w:rsidRPr="0053420B" w:rsidRDefault="0053420B" w:rsidP="00AD2CBB">
      <w:pPr>
        <w:numPr>
          <w:ilvl w:val="0"/>
          <w:numId w:val="40"/>
        </w:numPr>
        <w:suppressAutoHyphens/>
        <w:spacing w:after="0"/>
        <w:rPr>
          <w:sz w:val="16"/>
          <w:szCs w:val="16"/>
        </w:rPr>
      </w:pPr>
      <w:r w:rsidRPr="0053420B">
        <w:rPr>
          <w:sz w:val="16"/>
          <w:szCs w:val="16"/>
        </w:rPr>
        <w:t>Offers including early payment discount terms will not be considered in award determination.</w:t>
      </w:r>
    </w:p>
    <w:p w14:paraId="67017815" w14:textId="77777777" w:rsidR="0053420B" w:rsidRPr="0053420B" w:rsidRDefault="0053420B" w:rsidP="00AD2CBB">
      <w:pPr>
        <w:numPr>
          <w:ilvl w:val="0"/>
          <w:numId w:val="40"/>
        </w:numPr>
        <w:suppressAutoHyphens/>
        <w:spacing w:after="0"/>
        <w:rPr>
          <w:sz w:val="16"/>
          <w:szCs w:val="16"/>
        </w:rPr>
      </w:pPr>
      <w:r w:rsidRPr="0053420B">
        <w:rPr>
          <w:sz w:val="16"/>
          <w:szCs w:val="16"/>
        </w:rPr>
        <w:t>City may waive any informalities or irregularities deemed in City’s best interest. City’s determination is final.</w:t>
      </w:r>
    </w:p>
    <w:p w14:paraId="3E68AB2D" w14:textId="474286BE" w:rsidR="0053420B" w:rsidRPr="0053420B" w:rsidRDefault="0053420B" w:rsidP="00AD2CBB">
      <w:pPr>
        <w:numPr>
          <w:ilvl w:val="0"/>
          <w:numId w:val="40"/>
        </w:numPr>
        <w:suppressAutoHyphens/>
        <w:spacing w:after="0"/>
        <w:rPr>
          <w:sz w:val="16"/>
          <w:szCs w:val="16"/>
        </w:rPr>
      </w:pPr>
      <w:r w:rsidRPr="0053420B">
        <w:rPr>
          <w:sz w:val="16"/>
          <w:szCs w:val="16"/>
        </w:rPr>
        <w:t>City, for comparison purposes, will reduce the amount of Local Vendor Offers by 1% for Formal Solicitation Purchases only. A Local Vendor is one who (i) maintains a place of business and transacts business in, or maintains inventory for sale in</w:t>
      </w:r>
      <w:r w:rsidR="00AD2CBB">
        <w:rPr>
          <w:sz w:val="16"/>
          <w:szCs w:val="16"/>
        </w:rPr>
        <w:t xml:space="preserve"> </w:t>
      </w:r>
      <w:r w:rsidRPr="0053420B">
        <w:rPr>
          <w:sz w:val="16"/>
          <w:szCs w:val="16"/>
        </w:rPr>
        <w:t>City; (ii) is current in payment of business taxes to City; and (iii) possesses all necessary licenses and permits from City.</w:t>
      </w:r>
      <w:r w:rsidR="003C26EA" w:rsidRPr="00AD2CBB">
        <w:rPr>
          <w:sz w:val="16"/>
          <w:szCs w:val="16"/>
        </w:rPr>
        <w:t xml:space="preserve"> </w:t>
      </w:r>
      <w:r w:rsidRPr="0053420B">
        <w:rPr>
          <w:sz w:val="16"/>
          <w:szCs w:val="16"/>
        </w:rPr>
        <w:t>Offerors wishing to be recognized as Brea businesses should clearly indicate this fact when submitting their Offer.</w:t>
      </w:r>
    </w:p>
    <w:p w14:paraId="507BA641" w14:textId="77777777" w:rsidR="0053420B" w:rsidRPr="0053420B" w:rsidRDefault="0053420B" w:rsidP="00AD2CBB">
      <w:pPr>
        <w:numPr>
          <w:ilvl w:val="0"/>
          <w:numId w:val="31"/>
        </w:numPr>
        <w:suppressAutoHyphens/>
        <w:spacing w:after="0"/>
        <w:ind w:left="360"/>
        <w:rPr>
          <w:sz w:val="16"/>
          <w:szCs w:val="16"/>
        </w:rPr>
      </w:pPr>
      <w:r w:rsidRPr="0053420B">
        <w:rPr>
          <w:b/>
          <w:sz w:val="16"/>
          <w:szCs w:val="16"/>
        </w:rPr>
        <w:t>Offer Validity Period:</w:t>
      </w:r>
      <w:r w:rsidRPr="0053420B">
        <w:rPr>
          <w:sz w:val="16"/>
          <w:szCs w:val="16"/>
        </w:rPr>
        <w:t xml:space="preserve"> City intends to make award within three months from the date Offers are opened, unless otherwise stated in the Solicitation. City may request an extension of the award date; however, Offerors may submit a written request to withdraw their offer from further consideration at that time.</w:t>
      </w:r>
    </w:p>
    <w:p w14:paraId="32A5DB57" w14:textId="3065B650" w:rsidR="0053420B" w:rsidRPr="0053420B" w:rsidRDefault="0053420B" w:rsidP="00AD2CBB">
      <w:pPr>
        <w:numPr>
          <w:ilvl w:val="0"/>
          <w:numId w:val="31"/>
        </w:numPr>
        <w:suppressAutoHyphens/>
        <w:spacing w:after="0"/>
        <w:ind w:left="360"/>
        <w:rPr>
          <w:sz w:val="16"/>
          <w:szCs w:val="16"/>
        </w:rPr>
      </w:pPr>
      <w:r w:rsidRPr="0053420B">
        <w:rPr>
          <w:b/>
          <w:sz w:val="16"/>
          <w:szCs w:val="16"/>
        </w:rPr>
        <w:t>Awards:</w:t>
      </w:r>
      <w:r w:rsidRPr="0053420B">
        <w:rPr>
          <w:sz w:val="16"/>
          <w:szCs w:val="16"/>
        </w:rPr>
        <w:t xml:space="preserve"> City intends to award based on the following:</w:t>
      </w:r>
    </w:p>
    <w:p w14:paraId="1FDC5646" w14:textId="77777777" w:rsidR="0053420B" w:rsidRPr="0053420B" w:rsidRDefault="0053420B" w:rsidP="00AD2CBB">
      <w:pPr>
        <w:numPr>
          <w:ilvl w:val="0"/>
          <w:numId w:val="41"/>
        </w:numPr>
        <w:suppressAutoHyphens/>
        <w:spacing w:after="0"/>
        <w:rPr>
          <w:sz w:val="16"/>
          <w:szCs w:val="16"/>
        </w:rPr>
      </w:pPr>
      <w:r w:rsidRPr="0053420B">
        <w:rPr>
          <w:b/>
          <w:sz w:val="16"/>
          <w:szCs w:val="16"/>
        </w:rPr>
        <w:t>Responsive and Responsible Offeror:</w:t>
      </w:r>
      <w:r w:rsidRPr="0053420B">
        <w:rPr>
          <w:sz w:val="16"/>
          <w:szCs w:val="16"/>
        </w:rPr>
        <w:t xml:space="preserve"> an Offeror that both: </w:t>
      </w:r>
      <w:r w:rsidRPr="0053420B">
        <w:rPr>
          <w:sz w:val="16"/>
          <w:szCs w:val="16"/>
        </w:rPr>
        <w:br/>
        <w:t>(i) has submitted an Offer to furnish supplies, materials, equipment, services, or a public works project in conformity with the Solicitation; and (ii) has demonstrated the attribute of trustworthiness, as well as quality, fitness, capacity, and experience to satisfactorily provide the supplies, materials, equipment, services, or public works project specified in the Solicitation (as determined from prior experience with City, references, and other available information).</w:t>
      </w:r>
    </w:p>
    <w:p w14:paraId="62E681B6" w14:textId="77777777" w:rsidR="0053420B" w:rsidRPr="0053420B" w:rsidRDefault="0053420B" w:rsidP="00AD2CBB">
      <w:pPr>
        <w:numPr>
          <w:ilvl w:val="0"/>
          <w:numId w:val="41"/>
        </w:numPr>
        <w:suppressAutoHyphens/>
        <w:spacing w:after="0"/>
        <w:rPr>
          <w:sz w:val="16"/>
          <w:szCs w:val="16"/>
        </w:rPr>
      </w:pPr>
      <w:r w:rsidRPr="0053420B">
        <w:rPr>
          <w:b/>
          <w:sz w:val="16"/>
          <w:szCs w:val="16"/>
        </w:rPr>
        <w:t>Cost-Based Products or Services:</w:t>
      </w:r>
      <w:r w:rsidRPr="0053420B">
        <w:rPr>
          <w:sz w:val="16"/>
          <w:szCs w:val="16"/>
        </w:rPr>
        <w:t xml:space="preserve"> City will award to the lowest responsive and responsible offeror.</w:t>
      </w:r>
    </w:p>
    <w:p w14:paraId="400B0B7E" w14:textId="77777777" w:rsidR="0053420B" w:rsidRPr="0053420B" w:rsidRDefault="0053420B" w:rsidP="00AD2CBB">
      <w:pPr>
        <w:numPr>
          <w:ilvl w:val="0"/>
          <w:numId w:val="41"/>
        </w:numPr>
        <w:suppressAutoHyphens/>
        <w:spacing w:after="0"/>
        <w:rPr>
          <w:sz w:val="16"/>
          <w:szCs w:val="16"/>
        </w:rPr>
      </w:pPr>
      <w:r w:rsidRPr="0053420B">
        <w:rPr>
          <w:b/>
          <w:sz w:val="16"/>
          <w:szCs w:val="16"/>
        </w:rPr>
        <w:t>Professional Services:</w:t>
      </w:r>
      <w:r w:rsidRPr="0053420B">
        <w:rPr>
          <w:sz w:val="16"/>
          <w:szCs w:val="16"/>
        </w:rPr>
        <w:t xml:space="preserve"> City will award to a responsive and responsible offeror on the basis of demonstrated competence, professional qualifications, and a fair and reasonable price.</w:t>
      </w:r>
    </w:p>
    <w:p w14:paraId="02C4BB97" w14:textId="77777777" w:rsidR="0053420B" w:rsidRPr="0053420B" w:rsidRDefault="0053420B" w:rsidP="00AD2CBB">
      <w:pPr>
        <w:numPr>
          <w:ilvl w:val="0"/>
          <w:numId w:val="41"/>
        </w:numPr>
        <w:suppressAutoHyphens/>
        <w:spacing w:after="0"/>
        <w:rPr>
          <w:sz w:val="16"/>
          <w:szCs w:val="16"/>
        </w:rPr>
      </w:pPr>
      <w:r w:rsidRPr="0053420B">
        <w:rPr>
          <w:b/>
          <w:sz w:val="16"/>
          <w:szCs w:val="16"/>
        </w:rPr>
        <w:t>Public Works Projects:</w:t>
      </w:r>
      <w:r w:rsidRPr="0053420B">
        <w:rPr>
          <w:sz w:val="16"/>
          <w:szCs w:val="16"/>
        </w:rPr>
        <w:t xml:space="preserve"> City will award to the lowest responsive and responsible offeror.</w:t>
      </w:r>
    </w:p>
    <w:p w14:paraId="505D4906" w14:textId="77777777" w:rsidR="0053420B" w:rsidRPr="0053420B" w:rsidRDefault="0053420B" w:rsidP="00AD2CBB">
      <w:pPr>
        <w:numPr>
          <w:ilvl w:val="0"/>
          <w:numId w:val="41"/>
        </w:numPr>
        <w:suppressAutoHyphens/>
        <w:spacing w:after="0"/>
        <w:rPr>
          <w:sz w:val="16"/>
          <w:szCs w:val="16"/>
        </w:rPr>
      </w:pPr>
      <w:r w:rsidRPr="0053420B">
        <w:rPr>
          <w:b/>
          <w:sz w:val="16"/>
          <w:szCs w:val="16"/>
        </w:rPr>
        <w:t>Best Value:</w:t>
      </w:r>
      <w:r w:rsidRPr="0053420B">
        <w:rPr>
          <w:sz w:val="16"/>
          <w:szCs w:val="16"/>
        </w:rPr>
        <w:t xml:space="preserve"> City will award to a responsive and responsible offeror on the basis of the best overall value to City based on qualifications, experience, past performance, and price.</w:t>
      </w:r>
    </w:p>
    <w:p w14:paraId="25C75BBA" w14:textId="77777777" w:rsidR="0053420B" w:rsidRPr="0053420B" w:rsidRDefault="0053420B" w:rsidP="00AD2CBB">
      <w:pPr>
        <w:numPr>
          <w:ilvl w:val="0"/>
          <w:numId w:val="41"/>
        </w:numPr>
        <w:suppressAutoHyphens/>
        <w:spacing w:after="0"/>
        <w:rPr>
          <w:sz w:val="16"/>
          <w:szCs w:val="16"/>
        </w:rPr>
      </w:pPr>
      <w:r w:rsidRPr="0053420B">
        <w:rPr>
          <w:b/>
          <w:sz w:val="16"/>
          <w:szCs w:val="16"/>
        </w:rPr>
        <w:t>Tie Offers:</w:t>
      </w:r>
      <w:r w:rsidRPr="0053420B">
        <w:rPr>
          <w:sz w:val="16"/>
          <w:szCs w:val="16"/>
        </w:rPr>
        <w:t xml:space="preserve"> City, for two or more responsive offers that are for the same total amount or unit price, quality and service being equal, may either: (i) select one based on delivery date, scope of warranty, local vendor status, or other benefit deemed to be in the City’s best interests; or (ii) accept the offer made by negotiation with the tie offerors.</w:t>
      </w:r>
    </w:p>
    <w:p w14:paraId="6C16B24E" w14:textId="77777777" w:rsidR="0053420B" w:rsidRPr="0053420B" w:rsidRDefault="0053420B" w:rsidP="00AD2CBB">
      <w:pPr>
        <w:numPr>
          <w:ilvl w:val="0"/>
          <w:numId w:val="41"/>
        </w:numPr>
        <w:suppressAutoHyphens/>
        <w:spacing w:after="0"/>
        <w:rPr>
          <w:sz w:val="16"/>
          <w:szCs w:val="16"/>
        </w:rPr>
      </w:pPr>
      <w:r w:rsidRPr="0053420B">
        <w:rPr>
          <w:b/>
          <w:sz w:val="16"/>
          <w:szCs w:val="16"/>
        </w:rPr>
        <w:t>Single, Multiple, or Partial Awards:</w:t>
      </w:r>
      <w:r w:rsidRPr="0053420B">
        <w:rPr>
          <w:sz w:val="16"/>
          <w:szCs w:val="16"/>
        </w:rPr>
        <w:t xml:space="preserve"> City may award a single Offeror, multiple Offerors, or portions of Offers as may be in City’s best interest.</w:t>
      </w:r>
    </w:p>
    <w:p w14:paraId="3DC33BF8" w14:textId="77777777" w:rsidR="0053420B" w:rsidRPr="0053420B" w:rsidRDefault="0053420B" w:rsidP="00AD2CBB">
      <w:pPr>
        <w:numPr>
          <w:ilvl w:val="0"/>
          <w:numId w:val="41"/>
        </w:numPr>
        <w:suppressAutoHyphens/>
        <w:spacing w:after="0"/>
        <w:rPr>
          <w:sz w:val="16"/>
          <w:szCs w:val="16"/>
        </w:rPr>
      </w:pPr>
      <w:r w:rsidRPr="0053420B">
        <w:rPr>
          <w:b/>
          <w:sz w:val="16"/>
          <w:szCs w:val="16"/>
        </w:rPr>
        <w:t>Right to Reject:</w:t>
      </w:r>
      <w:r w:rsidRPr="0053420B">
        <w:rPr>
          <w:sz w:val="16"/>
          <w:szCs w:val="16"/>
        </w:rPr>
        <w:t xml:space="preserve"> City may accept or reject any and all Offers.</w:t>
      </w:r>
    </w:p>
    <w:p w14:paraId="4840039D" w14:textId="5249A854" w:rsidR="008B779C" w:rsidRPr="008B779C" w:rsidRDefault="008B779C" w:rsidP="00DC1F8B">
      <w:pPr>
        <w:tabs>
          <w:tab w:val="left" w:pos="720"/>
        </w:tabs>
        <w:spacing w:before="120"/>
        <w:jc w:val="center"/>
        <w:rPr>
          <w:rFonts w:eastAsia="Times New Roman" w:cs="Arial"/>
          <w:b/>
        </w:rPr>
      </w:pPr>
      <w:r>
        <w:rPr>
          <w:rFonts w:eastAsia="Times New Roman" w:cs="Arial"/>
          <w:b/>
        </w:rPr>
        <w:t>PURCHASE ORDER AGREEMENT</w:t>
      </w:r>
      <w:r w:rsidRPr="008B779C">
        <w:rPr>
          <w:rFonts w:eastAsia="Times New Roman" w:cs="Arial"/>
          <w:b/>
        </w:rPr>
        <w:t xml:space="preserve"> TERMS AND CONDITIONS</w:t>
      </w:r>
    </w:p>
    <w:p w14:paraId="47A045AC" w14:textId="3B4125ED" w:rsidR="008B779C" w:rsidRPr="00AD2CBB" w:rsidRDefault="003C26EA" w:rsidP="00AD2CBB">
      <w:pPr>
        <w:numPr>
          <w:ilvl w:val="0"/>
          <w:numId w:val="45"/>
        </w:numPr>
        <w:suppressAutoHyphens/>
        <w:spacing w:after="0"/>
        <w:ind w:left="360"/>
        <w:rPr>
          <w:sz w:val="16"/>
          <w:szCs w:val="16"/>
        </w:rPr>
      </w:pPr>
      <w:r w:rsidRPr="00AD2CBB">
        <w:rPr>
          <w:b/>
          <w:sz w:val="16"/>
          <w:szCs w:val="16"/>
        </w:rPr>
        <w:t>Precedence:</w:t>
      </w:r>
      <w:r w:rsidRPr="00AD2CBB">
        <w:rPr>
          <w:sz w:val="16"/>
          <w:szCs w:val="16"/>
        </w:rPr>
        <w:t xml:space="preserve"> in the absence of a formal written agreement executed by the City and Contractor, the terms and conditions in this section shall apply.</w:t>
      </w:r>
    </w:p>
    <w:p w14:paraId="05E066A6"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Right to Rescind:</w:t>
      </w:r>
      <w:r w:rsidRPr="0053420B">
        <w:rPr>
          <w:sz w:val="16"/>
          <w:szCs w:val="16"/>
        </w:rPr>
        <w:t xml:space="preserve"> City may rescind an award to any Offeror failing to enter into a contract in a timely manner or failing to provide necessary documents identified in the Solicitation and/or Contract; City may award the next responsive and responsible Offeror.</w:t>
      </w:r>
    </w:p>
    <w:p w14:paraId="0CCEA1B5"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Payment Terms:</w:t>
      </w:r>
      <w:r w:rsidRPr="0053420B">
        <w:rPr>
          <w:sz w:val="16"/>
          <w:szCs w:val="16"/>
        </w:rPr>
        <w:t xml:space="preserve"> City will issue payment to Contractor within net 30 days after satisfactory receipt of goods or services and invoice, whichever occurs last. City will not make advance payment unless: </w:t>
      </w:r>
      <w:r w:rsidRPr="0053420B">
        <w:rPr>
          <w:sz w:val="16"/>
          <w:szCs w:val="16"/>
        </w:rPr>
        <w:br/>
        <w:t>(i) Contractor, before final award, has furnished a satisfactory security of equal monetary value as stated in the Solicitation or as City has permitted otherwise; or (ii) it is for an annual pre-paid maintenance plan; or (iii) it is for an event requiring an earnest deposit to hold the date in which case the deposit shall not exceed 25% of the event cost total, otherwise Contractor, before final award, must furnish a satisfactory security of equal monetary value.</w:t>
      </w:r>
    </w:p>
    <w:p w14:paraId="6E1E6774" w14:textId="5996B749" w:rsidR="0053420B" w:rsidRPr="0053420B" w:rsidRDefault="0053420B" w:rsidP="00AD2CBB">
      <w:pPr>
        <w:numPr>
          <w:ilvl w:val="0"/>
          <w:numId w:val="45"/>
        </w:numPr>
        <w:suppressAutoHyphens/>
        <w:spacing w:after="0"/>
        <w:ind w:left="360"/>
        <w:rPr>
          <w:sz w:val="16"/>
          <w:szCs w:val="16"/>
        </w:rPr>
      </w:pPr>
      <w:r w:rsidRPr="0053420B">
        <w:rPr>
          <w:b/>
          <w:sz w:val="16"/>
          <w:szCs w:val="16"/>
        </w:rPr>
        <w:t>Business License:</w:t>
      </w:r>
      <w:r w:rsidRPr="0053420B">
        <w:rPr>
          <w:sz w:val="16"/>
          <w:szCs w:val="16"/>
        </w:rPr>
        <w:t xml:space="preserve"> Contractor, who will be operating within City including temporary activities and contractors with offices outside City, must have a current business license prior to providing any product or services to City. Contractor is responsible for all associated costs.</w:t>
      </w:r>
      <w:r w:rsidR="004A2074" w:rsidRPr="00AD2CBB">
        <w:rPr>
          <w:sz w:val="16"/>
          <w:szCs w:val="16"/>
        </w:rPr>
        <w:t xml:space="preserve"> </w:t>
      </w:r>
      <w:r w:rsidRPr="0053420B">
        <w:rPr>
          <w:sz w:val="16"/>
          <w:szCs w:val="16"/>
        </w:rPr>
        <w:t xml:space="preserve">Visit </w:t>
      </w:r>
      <w:hyperlink r:id="rId10" w:history="1">
        <w:r w:rsidRPr="00AD2CBB">
          <w:rPr>
            <w:color w:val="0000FF" w:themeColor="hyperlink"/>
            <w:sz w:val="16"/>
            <w:szCs w:val="16"/>
            <w:u w:val="single"/>
          </w:rPr>
          <w:t>http://www.cityofbrea.net/111/Business-License-Requirements</w:t>
        </w:r>
      </w:hyperlink>
      <w:r w:rsidRPr="0053420B">
        <w:rPr>
          <w:sz w:val="16"/>
          <w:szCs w:val="16"/>
        </w:rPr>
        <w:t>.</w:t>
      </w:r>
    </w:p>
    <w:p w14:paraId="1F73D104"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Quality Guaranty:</w:t>
      </w:r>
      <w:r w:rsidRPr="0053420B">
        <w:rPr>
          <w:sz w:val="16"/>
          <w:szCs w:val="16"/>
        </w:rPr>
        <w:t xml:space="preserve"> Contractor must provide a 12-month minimum warranty on all Contractor-furnished articles including but not limited to labor, products, workmanship unless otherwise stated in the Solicitation. In the event City discovers any defective Contractor-furnished articles, at City’s discretion, Contractor shall cure, at Contractor’s sole expense, either by (i) repairing; (ii) removing and replacing; or (iii) removing, returning, and refunding money to City for all such defective articles. In the event Contractor does not implement the cure in a reasonable time, City may have all such defective articles cured by other means and charge Contractor for that cure.</w:t>
      </w:r>
    </w:p>
    <w:p w14:paraId="3926544E"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Hold Harmless and Indemnification:</w:t>
      </w:r>
      <w:r w:rsidRPr="0053420B">
        <w:rPr>
          <w:sz w:val="16"/>
          <w:szCs w:val="16"/>
        </w:rPr>
        <w:t xml:space="preserve"> Contractor shall indemnify, defend and hold harmless City and its officers and employees from and against any and all claims of any kind or nature presented against City arising out of Contractor’s and/or Contractor’s employees, representatives, subcontractors, products performance under any awarded purchase order contract or agreement excepting only such claims, costs or liability which may arise out of City’s sole negligence.</w:t>
      </w:r>
    </w:p>
    <w:p w14:paraId="0E7D039D" w14:textId="014C0133" w:rsidR="0053420B" w:rsidRPr="0053420B" w:rsidRDefault="0053420B" w:rsidP="006B11DC">
      <w:pPr>
        <w:numPr>
          <w:ilvl w:val="0"/>
          <w:numId w:val="45"/>
        </w:numPr>
        <w:suppressAutoHyphens/>
        <w:spacing w:after="0"/>
        <w:ind w:left="360"/>
        <w:rPr>
          <w:sz w:val="16"/>
          <w:szCs w:val="16"/>
        </w:rPr>
      </w:pPr>
      <w:r w:rsidRPr="0053420B">
        <w:rPr>
          <w:b/>
          <w:sz w:val="16"/>
          <w:szCs w:val="16"/>
        </w:rPr>
        <w:t xml:space="preserve">Bonding Requirements: </w:t>
      </w:r>
      <w:r w:rsidRPr="0053420B">
        <w:rPr>
          <w:sz w:val="16"/>
          <w:szCs w:val="16"/>
        </w:rPr>
        <w:t xml:space="preserve">Contractor must provide the specific bonds, in the required amounts, in a form acceptable to City, and by the stated time required as may be stated in Solicitation (samples may be included in Solicitation).Checks or letters of credit will not be accepted in lieu of bonding unless otherwise stated in the Solicitation. </w:t>
      </w:r>
      <w:r w:rsidR="006B11DC">
        <w:rPr>
          <w:sz w:val="16"/>
          <w:szCs w:val="16"/>
        </w:rPr>
        <w:t>For m</w:t>
      </w:r>
      <w:r w:rsidRPr="0053420B">
        <w:rPr>
          <w:sz w:val="16"/>
          <w:szCs w:val="16"/>
        </w:rPr>
        <w:t xml:space="preserve">inimum standard requirements </w:t>
      </w:r>
      <w:r w:rsidR="006B11DC">
        <w:rPr>
          <w:sz w:val="16"/>
          <w:szCs w:val="16"/>
        </w:rPr>
        <w:t xml:space="preserve">visit </w:t>
      </w:r>
      <w:hyperlink r:id="rId11" w:history="1">
        <w:r w:rsidR="006B11DC" w:rsidRPr="00A71A67">
          <w:rPr>
            <w:rStyle w:val="Hyperlink"/>
            <w:sz w:val="16"/>
            <w:szCs w:val="16"/>
          </w:rPr>
          <w:t>www.CityofBrea.net/Purchasing</w:t>
        </w:r>
      </w:hyperlink>
      <w:r w:rsidR="006B11DC">
        <w:rPr>
          <w:sz w:val="16"/>
          <w:szCs w:val="16"/>
        </w:rPr>
        <w:t>,</w:t>
      </w:r>
      <w:r w:rsidR="006B11DC" w:rsidRPr="006B11DC">
        <w:rPr>
          <w:sz w:val="16"/>
          <w:szCs w:val="16"/>
        </w:rPr>
        <w:t xml:space="preserve"> Insurance and Bonding heading for general requirements</w:t>
      </w:r>
      <w:r w:rsidRPr="0053420B">
        <w:rPr>
          <w:sz w:val="16"/>
          <w:szCs w:val="16"/>
        </w:rPr>
        <w:t>. Typical requirements are:</w:t>
      </w:r>
    </w:p>
    <w:p w14:paraId="6D005841" w14:textId="77777777" w:rsidR="0053420B" w:rsidRPr="0053420B" w:rsidRDefault="0053420B" w:rsidP="00AD2CBB">
      <w:pPr>
        <w:numPr>
          <w:ilvl w:val="0"/>
          <w:numId w:val="42"/>
        </w:numPr>
        <w:suppressAutoHyphens/>
        <w:spacing w:after="0"/>
        <w:rPr>
          <w:sz w:val="16"/>
          <w:szCs w:val="16"/>
        </w:rPr>
      </w:pPr>
      <w:r w:rsidRPr="0053420B">
        <w:rPr>
          <w:sz w:val="16"/>
          <w:szCs w:val="16"/>
        </w:rPr>
        <w:t>Bid Bond/Security of 5% Offer price if $25,000 plus</w:t>
      </w:r>
    </w:p>
    <w:p w14:paraId="4146949F" w14:textId="77777777" w:rsidR="0053420B" w:rsidRPr="0053420B" w:rsidRDefault="0053420B" w:rsidP="00AD2CBB">
      <w:pPr>
        <w:numPr>
          <w:ilvl w:val="0"/>
          <w:numId w:val="42"/>
        </w:numPr>
        <w:suppressAutoHyphens/>
        <w:spacing w:after="0"/>
        <w:rPr>
          <w:sz w:val="16"/>
          <w:szCs w:val="16"/>
        </w:rPr>
      </w:pPr>
      <w:r w:rsidRPr="0053420B">
        <w:rPr>
          <w:sz w:val="16"/>
          <w:szCs w:val="16"/>
        </w:rPr>
        <w:t>Payment Bond of 100% of Offer price</w:t>
      </w:r>
    </w:p>
    <w:p w14:paraId="4BC07DE3" w14:textId="77777777" w:rsidR="0053420B" w:rsidRPr="0053420B" w:rsidRDefault="0053420B" w:rsidP="00AD2CBB">
      <w:pPr>
        <w:numPr>
          <w:ilvl w:val="0"/>
          <w:numId w:val="42"/>
        </w:numPr>
        <w:suppressAutoHyphens/>
        <w:spacing w:after="0"/>
        <w:rPr>
          <w:sz w:val="16"/>
          <w:szCs w:val="16"/>
        </w:rPr>
      </w:pPr>
      <w:r w:rsidRPr="0053420B">
        <w:rPr>
          <w:sz w:val="16"/>
          <w:szCs w:val="16"/>
        </w:rPr>
        <w:t>Performance Bond of 100% of Offer price</w:t>
      </w:r>
    </w:p>
    <w:p w14:paraId="637616E6" w14:textId="77777777" w:rsidR="00DC1F8B" w:rsidRDefault="00DC1F8B">
      <w:pPr>
        <w:spacing w:after="0"/>
        <w:rPr>
          <w:b/>
          <w:sz w:val="16"/>
          <w:szCs w:val="16"/>
        </w:rPr>
      </w:pPr>
      <w:r>
        <w:rPr>
          <w:b/>
          <w:sz w:val="16"/>
          <w:szCs w:val="16"/>
        </w:rPr>
        <w:br w:type="page"/>
      </w:r>
    </w:p>
    <w:p w14:paraId="32AA5D69" w14:textId="0BD12A59" w:rsidR="004A2074" w:rsidRPr="00AD2CBB" w:rsidRDefault="0053420B" w:rsidP="006B11DC">
      <w:pPr>
        <w:numPr>
          <w:ilvl w:val="0"/>
          <w:numId w:val="45"/>
        </w:numPr>
        <w:suppressAutoHyphens/>
        <w:spacing w:after="0"/>
        <w:ind w:left="360"/>
        <w:rPr>
          <w:sz w:val="16"/>
          <w:szCs w:val="16"/>
        </w:rPr>
      </w:pPr>
      <w:r w:rsidRPr="0053420B">
        <w:rPr>
          <w:b/>
          <w:sz w:val="16"/>
          <w:szCs w:val="16"/>
        </w:rPr>
        <w:lastRenderedPageBreak/>
        <w:t>Insurance Requirements:</w:t>
      </w:r>
      <w:r w:rsidRPr="0053420B">
        <w:rPr>
          <w:sz w:val="16"/>
          <w:szCs w:val="16"/>
        </w:rPr>
        <w:t xml:space="preserve"> Contractor must provide the specific insurance in required amounts, in a form acceptable to City, by required time as may be stated in Solicitation.</w:t>
      </w:r>
      <w:r w:rsidR="006B11DC">
        <w:rPr>
          <w:sz w:val="16"/>
          <w:szCs w:val="16"/>
        </w:rPr>
        <w:t xml:space="preserve"> For m</w:t>
      </w:r>
      <w:r w:rsidRPr="0053420B">
        <w:rPr>
          <w:sz w:val="16"/>
          <w:szCs w:val="16"/>
        </w:rPr>
        <w:t xml:space="preserve">inimum standard requirements </w:t>
      </w:r>
      <w:r w:rsidR="006B11DC" w:rsidRPr="006B11DC">
        <w:rPr>
          <w:sz w:val="16"/>
          <w:szCs w:val="16"/>
        </w:rPr>
        <w:t xml:space="preserve">visit </w:t>
      </w:r>
      <w:hyperlink r:id="rId12" w:history="1">
        <w:r w:rsidR="006B11DC" w:rsidRPr="00A71A67">
          <w:rPr>
            <w:rStyle w:val="Hyperlink"/>
            <w:sz w:val="16"/>
            <w:szCs w:val="16"/>
          </w:rPr>
          <w:t>www.CityofBrea.net/Purchasing</w:t>
        </w:r>
      </w:hyperlink>
      <w:r w:rsidR="006B11DC">
        <w:rPr>
          <w:sz w:val="16"/>
          <w:szCs w:val="16"/>
        </w:rPr>
        <w:t>,</w:t>
      </w:r>
      <w:r w:rsidR="006B11DC" w:rsidRPr="006B11DC">
        <w:rPr>
          <w:sz w:val="16"/>
          <w:szCs w:val="16"/>
        </w:rPr>
        <w:t xml:space="preserve"> Insurance and Bonding heading</w:t>
      </w:r>
      <w:r w:rsidRPr="0053420B">
        <w:rPr>
          <w:sz w:val="16"/>
          <w:szCs w:val="16"/>
        </w:rPr>
        <w:t>. Unless otherwise stated in Solicitation, City’s standard minimum insurance requirements apply:</w:t>
      </w:r>
    </w:p>
    <w:p w14:paraId="4CCE46DB" w14:textId="77777777" w:rsidR="0053420B" w:rsidRPr="0053420B" w:rsidRDefault="0053420B" w:rsidP="00AD2CBB">
      <w:pPr>
        <w:numPr>
          <w:ilvl w:val="0"/>
          <w:numId w:val="44"/>
        </w:numPr>
        <w:suppressAutoHyphens/>
        <w:spacing w:after="0"/>
        <w:rPr>
          <w:sz w:val="16"/>
          <w:szCs w:val="16"/>
        </w:rPr>
      </w:pPr>
      <w:r w:rsidRPr="0053420B">
        <w:rPr>
          <w:b/>
          <w:sz w:val="16"/>
          <w:szCs w:val="16"/>
        </w:rPr>
        <w:t>Combined Single Limit</w:t>
      </w:r>
      <w:r w:rsidRPr="0053420B">
        <w:rPr>
          <w:sz w:val="16"/>
          <w:szCs w:val="16"/>
        </w:rPr>
        <w:t xml:space="preserve"> (CSL); </w:t>
      </w:r>
      <w:r w:rsidRPr="0053420B">
        <w:rPr>
          <w:b/>
          <w:sz w:val="16"/>
          <w:szCs w:val="16"/>
        </w:rPr>
        <w:t>Per Occurrence</w:t>
      </w:r>
      <w:r w:rsidRPr="0053420B">
        <w:rPr>
          <w:sz w:val="16"/>
          <w:szCs w:val="16"/>
        </w:rPr>
        <w:t xml:space="preserve"> (P/O) </w:t>
      </w:r>
      <w:r w:rsidRPr="0053420B">
        <w:rPr>
          <w:b/>
          <w:sz w:val="16"/>
          <w:szCs w:val="16"/>
        </w:rPr>
        <w:t>Additional Insured Endorsement</w:t>
      </w:r>
      <w:r w:rsidRPr="0053420B">
        <w:rPr>
          <w:sz w:val="16"/>
          <w:szCs w:val="16"/>
        </w:rPr>
        <w:t xml:space="preserve"> (AIE); </w:t>
      </w:r>
      <w:r w:rsidRPr="0053420B">
        <w:rPr>
          <w:b/>
          <w:sz w:val="16"/>
          <w:szCs w:val="16"/>
        </w:rPr>
        <w:t>Waiver of Subrogation</w:t>
      </w:r>
      <w:r w:rsidRPr="0053420B">
        <w:rPr>
          <w:sz w:val="16"/>
          <w:szCs w:val="16"/>
        </w:rPr>
        <w:t xml:space="preserve"> (WOS)</w:t>
      </w:r>
    </w:p>
    <w:p w14:paraId="208124DD" w14:textId="77777777" w:rsidR="0053420B" w:rsidRPr="0053420B" w:rsidRDefault="0053420B" w:rsidP="00AD2CBB">
      <w:pPr>
        <w:numPr>
          <w:ilvl w:val="0"/>
          <w:numId w:val="44"/>
        </w:numPr>
        <w:suppressAutoHyphens/>
        <w:spacing w:after="0"/>
        <w:rPr>
          <w:sz w:val="16"/>
          <w:szCs w:val="16"/>
        </w:rPr>
      </w:pPr>
      <w:r w:rsidRPr="0053420B">
        <w:rPr>
          <w:b/>
          <w:sz w:val="16"/>
          <w:szCs w:val="16"/>
        </w:rPr>
        <w:t>Minimum AM Best’s Guide Rating</w:t>
      </w:r>
      <w:r w:rsidRPr="0053420B">
        <w:rPr>
          <w:sz w:val="16"/>
          <w:szCs w:val="16"/>
        </w:rPr>
        <w:t>: A / VII</w:t>
      </w:r>
    </w:p>
    <w:p w14:paraId="156FFBF1" w14:textId="77777777" w:rsidR="0053420B" w:rsidRPr="0053420B" w:rsidRDefault="0053420B" w:rsidP="00AD2CBB">
      <w:pPr>
        <w:numPr>
          <w:ilvl w:val="0"/>
          <w:numId w:val="44"/>
        </w:numPr>
        <w:suppressAutoHyphens/>
        <w:spacing w:after="0"/>
        <w:rPr>
          <w:sz w:val="16"/>
          <w:szCs w:val="16"/>
        </w:rPr>
      </w:pPr>
      <w:r w:rsidRPr="0053420B">
        <w:rPr>
          <w:b/>
          <w:sz w:val="16"/>
          <w:szCs w:val="16"/>
        </w:rPr>
        <w:t>General Liability</w:t>
      </w:r>
      <w:r w:rsidRPr="0053420B">
        <w:rPr>
          <w:sz w:val="16"/>
          <w:szCs w:val="16"/>
        </w:rPr>
        <w:t>: $2,000,000 CSL P/O; AIE, WOS.</w:t>
      </w:r>
    </w:p>
    <w:p w14:paraId="0421153C" w14:textId="77777777" w:rsidR="0053420B" w:rsidRPr="0053420B" w:rsidRDefault="0053420B" w:rsidP="00AD2CBB">
      <w:pPr>
        <w:numPr>
          <w:ilvl w:val="0"/>
          <w:numId w:val="44"/>
        </w:numPr>
        <w:suppressAutoHyphens/>
        <w:spacing w:after="0"/>
        <w:rPr>
          <w:sz w:val="16"/>
          <w:szCs w:val="16"/>
        </w:rPr>
      </w:pPr>
      <w:r w:rsidRPr="0053420B">
        <w:rPr>
          <w:b/>
          <w:sz w:val="16"/>
          <w:szCs w:val="16"/>
        </w:rPr>
        <w:t>Auto Liability</w:t>
      </w:r>
      <w:r w:rsidRPr="0053420B">
        <w:rPr>
          <w:sz w:val="16"/>
          <w:szCs w:val="16"/>
        </w:rPr>
        <w:t xml:space="preserve">: $2,000,000 CSL P/O; AIE, WOS </w:t>
      </w:r>
      <w:r w:rsidRPr="0053420B">
        <w:rPr>
          <w:sz w:val="16"/>
          <w:szCs w:val="16"/>
        </w:rPr>
        <w:br/>
        <w:t>(not required if Contractor uses no vehicles except for deliveries)</w:t>
      </w:r>
    </w:p>
    <w:p w14:paraId="0438599F" w14:textId="77777777" w:rsidR="0053420B" w:rsidRPr="0053420B" w:rsidRDefault="0053420B" w:rsidP="00AD2CBB">
      <w:pPr>
        <w:numPr>
          <w:ilvl w:val="0"/>
          <w:numId w:val="44"/>
        </w:numPr>
        <w:suppressAutoHyphens/>
        <w:spacing w:after="0"/>
        <w:rPr>
          <w:sz w:val="16"/>
          <w:szCs w:val="16"/>
        </w:rPr>
      </w:pPr>
      <w:r w:rsidRPr="0053420B">
        <w:rPr>
          <w:b/>
          <w:sz w:val="16"/>
          <w:szCs w:val="16"/>
        </w:rPr>
        <w:t>Workers' Compensation</w:t>
      </w:r>
      <w:r w:rsidRPr="0053420B">
        <w:rPr>
          <w:sz w:val="16"/>
          <w:szCs w:val="16"/>
        </w:rPr>
        <w:t>: to statutory limits; Employers’ Liability $1,000,000 WOS (not required if no employees)</w:t>
      </w:r>
    </w:p>
    <w:p w14:paraId="00D2CC6F" w14:textId="77777777" w:rsidR="0053420B" w:rsidRPr="0053420B" w:rsidRDefault="0053420B" w:rsidP="00AD2CBB">
      <w:pPr>
        <w:numPr>
          <w:ilvl w:val="0"/>
          <w:numId w:val="44"/>
        </w:numPr>
        <w:suppressAutoHyphens/>
        <w:spacing w:after="0"/>
        <w:rPr>
          <w:sz w:val="16"/>
          <w:szCs w:val="16"/>
        </w:rPr>
      </w:pPr>
      <w:r w:rsidRPr="0053420B">
        <w:rPr>
          <w:b/>
          <w:sz w:val="16"/>
          <w:szCs w:val="16"/>
        </w:rPr>
        <w:t>Professional Liability</w:t>
      </w:r>
      <w:r w:rsidRPr="0053420B">
        <w:rPr>
          <w:sz w:val="16"/>
          <w:szCs w:val="16"/>
        </w:rPr>
        <w:t xml:space="preserve">: $2,000,000 CSL P/O </w:t>
      </w:r>
      <w:r w:rsidRPr="0053420B">
        <w:rPr>
          <w:sz w:val="16"/>
          <w:szCs w:val="16"/>
        </w:rPr>
        <w:br/>
        <w:t>(Architects, Accountants, Attorneys, Engineers, etc.)</w:t>
      </w:r>
    </w:p>
    <w:p w14:paraId="31F95D1F" w14:textId="77777777" w:rsidR="0053420B" w:rsidRPr="0053420B" w:rsidRDefault="0053420B" w:rsidP="00AD2CBB">
      <w:pPr>
        <w:numPr>
          <w:ilvl w:val="0"/>
          <w:numId w:val="44"/>
        </w:numPr>
        <w:suppressAutoHyphens/>
        <w:spacing w:after="0"/>
        <w:rPr>
          <w:sz w:val="16"/>
          <w:szCs w:val="16"/>
        </w:rPr>
      </w:pPr>
      <w:r w:rsidRPr="0053420B">
        <w:rPr>
          <w:b/>
          <w:sz w:val="16"/>
          <w:szCs w:val="16"/>
        </w:rPr>
        <w:t>Environmental Impairment Liability</w:t>
      </w:r>
      <w:r w:rsidRPr="0053420B">
        <w:rPr>
          <w:sz w:val="16"/>
          <w:szCs w:val="16"/>
        </w:rPr>
        <w:t>: per contract</w:t>
      </w:r>
      <w:r w:rsidRPr="0053420B">
        <w:rPr>
          <w:sz w:val="16"/>
          <w:szCs w:val="16"/>
        </w:rPr>
        <w:br/>
        <w:t>(HazMat, Asbestos, Mold, etc.)</w:t>
      </w:r>
    </w:p>
    <w:p w14:paraId="46763AD7" w14:textId="77777777" w:rsidR="0053420B" w:rsidRPr="0053420B" w:rsidRDefault="0053420B" w:rsidP="00AD2CBB">
      <w:pPr>
        <w:suppressAutoHyphens/>
        <w:spacing w:after="0"/>
        <w:ind w:left="360"/>
        <w:rPr>
          <w:sz w:val="16"/>
          <w:szCs w:val="16"/>
        </w:rPr>
      </w:pPr>
      <w:r w:rsidRPr="0053420B">
        <w:rPr>
          <w:sz w:val="16"/>
          <w:szCs w:val="16"/>
        </w:rPr>
        <w:t>City named as an Additional Insured. Minimum of 30 days written notice of any change or cancellation. Insurance policies to be in a form and written through companies acceptable to the City.</w:t>
      </w:r>
    </w:p>
    <w:p w14:paraId="40BC2182"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 xml:space="preserve">Independent Contractor: </w:t>
      </w:r>
      <w:r w:rsidRPr="0053420B">
        <w:rPr>
          <w:sz w:val="16"/>
          <w:szCs w:val="16"/>
        </w:rPr>
        <w:t>Contractor and its employees, officers and agents are independent contractors and shall not be construed for any purpose to be employees of City.</w:t>
      </w:r>
    </w:p>
    <w:p w14:paraId="0C5E60D4"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Assignment and Subcontracting</w:t>
      </w:r>
      <w:r w:rsidRPr="0053420B">
        <w:rPr>
          <w:sz w:val="16"/>
          <w:szCs w:val="16"/>
        </w:rPr>
        <w:t>: Contractor may not assign, either in whole or in part, the Agreement or Purchase Order without City’s prior written consent, which shall be accomplished through an Assignment and Assumption Form. Contractor may not subcontract to any subcontractor, who was not considered in the original Offer and Award, to furnish any aspect under Agreement or Purchase Order, without City’s prior written consent.</w:t>
      </w:r>
    </w:p>
    <w:p w14:paraId="1BB56E5F" w14:textId="18B30701" w:rsidR="0053420B" w:rsidRPr="0053420B" w:rsidRDefault="0053420B" w:rsidP="00AD2CBB">
      <w:pPr>
        <w:numPr>
          <w:ilvl w:val="0"/>
          <w:numId w:val="45"/>
        </w:numPr>
        <w:suppressAutoHyphens/>
        <w:spacing w:after="0"/>
        <w:ind w:left="360"/>
        <w:rPr>
          <w:sz w:val="16"/>
          <w:szCs w:val="16"/>
        </w:rPr>
      </w:pPr>
      <w:r w:rsidRPr="0053420B">
        <w:rPr>
          <w:b/>
          <w:sz w:val="16"/>
          <w:szCs w:val="16"/>
        </w:rPr>
        <w:t xml:space="preserve">Termination or Expiration: </w:t>
      </w:r>
      <w:r w:rsidRPr="0053420B">
        <w:rPr>
          <w:sz w:val="16"/>
          <w:szCs w:val="16"/>
        </w:rPr>
        <w:t>City may terminate any resultant Agreement or Purchase Order upon giving a written “Notice of Termination” to Contractor of termination specified in said notice</w:t>
      </w:r>
      <w:r w:rsidR="004A2074" w:rsidRPr="00AD2CBB">
        <w:rPr>
          <w:sz w:val="16"/>
          <w:szCs w:val="16"/>
        </w:rPr>
        <w:t xml:space="preserve">. A Notice of Termination for cause will provide at least a 7-days’ notice prior to the </w:t>
      </w:r>
      <w:r w:rsidR="00910980" w:rsidRPr="00AD2CBB">
        <w:rPr>
          <w:sz w:val="16"/>
          <w:szCs w:val="16"/>
        </w:rPr>
        <w:t xml:space="preserve">termination </w:t>
      </w:r>
      <w:r w:rsidR="004A2074" w:rsidRPr="00AD2CBB">
        <w:rPr>
          <w:sz w:val="16"/>
          <w:szCs w:val="16"/>
        </w:rPr>
        <w:t>date</w:t>
      </w:r>
      <w:r w:rsidRPr="0053420B">
        <w:rPr>
          <w:sz w:val="16"/>
          <w:szCs w:val="16"/>
        </w:rPr>
        <w:t xml:space="preserve">. </w:t>
      </w:r>
      <w:r w:rsidR="00910980" w:rsidRPr="00AD2CBB">
        <w:rPr>
          <w:sz w:val="16"/>
          <w:szCs w:val="16"/>
        </w:rPr>
        <w:t xml:space="preserve">A Notice of Termination for convenience will provide at least a 30-days’ notice prior to the termination date. </w:t>
      </w:r>
      <w:r w:rsidRPr="0053420B">
        <w:rPr>
          <w:sz w:val="16"/>
          <w:szCs w:val="16"/>
        </w:rPr>
        <w:t xml:space="preserve">Contractor shall be compensated at the amounts set forth in the Agreement or Purchase Order </w:t>
      </w:r>
      <w:r w:rsidR="00910980" w:rsidRPr="00AD2CBB">
        <w:rPr>
          <w:sz w:val="16"/>
          <w:szCs w:val="16"/>
        </w:rPr>
        <w:t xml:space="preserve">satisfactorily </w:t>
      </w:r>
      <w:r w:rsidRPr="0053420B">
        <w:rPr>
          <w:sz w:val="16"/>
          <w:szCs w:val="16"/>
        </w:rPr>
        <w:t xml:space="preserve">furnished as of the date of termination. Contractor may not terminate </w:t>
      </w:r>
      <w:r w:rsidR="00910980" w:rsidRPr="00AD2CBB">
        <w:rPr>
          <w:sz w:val="16"/>
          <w:szCs w:val="16"/>
        </w:rPr>
        <w:t xml:space="preserve">the Agreement or Purchase Order </w:t>
      </w:r>
      <w:r w:rsidRPr="0053420B">
        <w:rPr>
          <w:sz w:val="16"/>
          <w:szCs w:val="16"/>
        </w:rPr>
        <w:t xml:space="preserve">except for cause. Termination or expiration of </w:t>
      </w:r>
      <w:r w:rsidR="00910980" w:rsidRPr="00AD2CBB">
        <w:rPr>
          <w:sz w:val="16"/>
          <w:szCs w:val="16"/>
        </w:rPr>
        <w:t xml:space="preserve">the Agreement or Purchase Order </w:t>
      </w:r>
      <w:r w:rsidRPr="0053420B">
        <w:rPr>
          <w:sz w:val="16"/>
          <w:szCs w:val="16"/>
        </w:rPr>
        <w:t xml:space="preserve">does not release </w:t>
      </w:r>
      <w:r w:rsidR="00910980" w:rsidRPr="00AD2CBB">
        <w:rPr>
          <w:sz w:val="16"/>
          <w:szCs w:val="16"/>
        </w:rPr>
        <w:t xml:space="preserve">Contractor </w:t>
      </w:r>
      <w:r w:rsidRPr="0053420B">
        <w:rPr>
          <w:sz w:val="16"/>
          <w:szCs w:val="16"/>
        </w:rPr>
        <w:t>from any claims, damages or other liability incurred prior to termination or expiration.</w:t>
      </w:r>
    </w:p>
    <w:p w14:paraId="1A5805AF" w14:textId="381B028C" w:rsidR="0053420B" w:rsidRPr="0053420B" w:rsidRDefault="0053420B" w:rsidP="00AD2CBB">
      <w:pPr>
        <w:numPr>
          <w:ilvl w:val="0"/>
          <w:numId w:val="45"/>
        </w:numPr>
        <w:suppressAutoHyphens/>
        <w:spacing w:after="0"/>
        <w:ind w:left="360"/>
        <w:rPr>
          <w:sz w:val="16"/>
          <w:szCs w:val="16"/>
        </w:rPr>
      </w:pPr>
      <w:r w:rsidRPr="0053420B">
        <w:rPr>
          <w:b/>
          <w:sz w:val="16"/>
          <w:szCs w:val="16"/>
        </w:rPr>
        <w:t>Governing Law:</w:t>
      </w:r>
      <w:r w:rsidRPr="0053420B">
        <w:rPr>
          <w:sz w:val="16"/>
          <w:szCs w:val="16"/>
        </w:rPr>
        <w:t xml:space="preserve"> The Solicitation, Offer, </w:t>
      </w:r>
      <w:r w:rsidR="004A2074" w:rsidRPr="00AD2CBB">
        <w:rPr>
          <w:sz w:val="16"/>
          <w:szCs w:val="16"/>
        </w:rPr>
        <w:t xml:space="preserve">Award, </w:t>
      </w:r>
      <w:r w:rsidRPr="0053420B">
        <w:rPr>
          <w:sz w:val="16"/>
          <w:szCs w:val="16"/>
        </w:rPr>
        <w:t>and any resultant Agreement or Purchase Order shall be governed by and construed in accordance with the laws of the State of California. Venue for any litigation therefrom shall be the Superior Court of the County of Orange.</w:t>
      </w:r>
    </w:p>
    <w:p w14:paraId="3DDED5E1" w14:textId="77777777" w:rsidR="0053420B" w:rsidRPr="0053420B" w:rsidRDefault="0053420B" w:rsidP="00AD2CBB">
      <w:pPr>
        <w:numPr>
          <w:ilvl w:val="0"/>
          <w:numId w:val="45"/>
        </w:numPr>
        <w:suppressAutoHyphens/>
        <w:spacing w:after="0"/>
        <w:ind w:left="360"/>
        <w:rPr>
          <w:sz w:val="16"/>
          <w:szCs w:val="16"/>
        </w:rPr>
      </w:pPr>
      <w:r w:rsidRPr="0053420B">
        <w:rPr>
          <w:b/>
          <w:sz w:val="16"/>
          <w:szCs w:val="16"/>
        </w:rPr>
        <w:t>Attorneys' Fees:</w:t>
      </w:r>
      <w:r w:rsidRPr="0053420B">
        <w:rPr>
          <w:sz w:val="16"/>
          <w:szCs w:val="16"/>
        </w:rPr>
        <w:t xml:space="preserve"> In the event any legal proceeding is instituted to enforce any term or provision of the Agreement, the prevailing party in said legal proceeding shall be entitled to recover attorneys' fees and costs from the opposing party in an amount determined by the court.</w:t>
      </w:r>
    </w:p>
    <w:p w14:paraId="6431E74F" w14:textId="4975043D" w:rsidR="0053420B" w:rsidRPr="0053420B" w:rsidRDefault="0053420B" w:rsidP="00350450">
      <w:pPr>
        <w:suppressAutoHyphens/>
        <w:spacing w:after="0"/>
        <w:ind w:left="360"/>
        <w:jc w:val="center"/>
        <w:rPr>
          <w:sz w:val="16"/>
          <w:szCs w:val="16"/>
        </w:rPr>
      </w:pPr>
      <w:r w:rsidRPr="0053420B">
        <w:rPr>
          <w:sz w:val="16"/>
          <w:szCs w:val="16"/>
        </w:rPr>
        <w:t>End of Terms and Conditions Section</w:t>
      </w:r>
    </w:p>
    <w:sectPr w:rsidR="0053420B" w:rsidRPr="0053420B" w:rsidSect="00717F62">
      <w:headerReference w:type="default" r:id="rId13"/>
      <w:footerReference w:type="default" r:id="rId1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8621A" w14:textId="77777777" w:rsidR="002653CF" w:rsidRDefault="002653CF" w:rsidP="00D93D44">
      <w:r>
        <w:separator/>
      </w:r>
    </w:p>
  </w:endnote>
  <w:endnote w:type="continuationSeparator" w:id="0">
    <w:p w14:paraId="3890E462" w14:textId="77777777" w:rsidR="002653CF" w:rsidRDefault="002653CF" w:rsidP="00D93D44">
      <w:r>
        <w:continuationSeparator/>
      </w:r>
    </w:p>
  </w:endnote>
  <w:endnote w:type="continuationNotice" w:id="1">
    <w:p w14:paraId="083B0D59" w14:textId="77777777" w:rsidR="002653CF" w:rsidRDefault="002653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08F4A" w14:textId="52A3E6B5" w:rsidR="0053420B" w:rsidRPr="002335BC" w:rsidRDefault="00350450" w:rsidP="002A0783">
    <w:pPr>
      <w:pStyle w:val="Footer"/>
      <w:pBdr>
        <w:top w:val="single" w:sz="2" w:space="0" w:color="auto"/>
      </w:pBdr>
      <w:rPr>
        <w:sz w:val="18"/>
      </w:rPr>
    </w:pPr>
    <w:r>
      <w:rPr>
        <w:sz w:val="18"/>
      </w:rPr>
      <w:tab/>
    </w:r>
    <w:r w:rsidR="0053420B" w:rsidRPr="002335BC">
      <w:rPr>
        <w:sz w:val="18"/>
      </w:rPr>
      <w:fldChar w:fldCharType="begin"/>
    </w:r>
    <w:r w:rsidR="0053420B" w:rsidRPr="002335BC">
      <w:rPr>
        <w:sz w:val="18"/>
      </w:rPr>
      <w:instrText xml:space="preserve"> PAGE   \* MERGEFORMAT </w:instrText>
    </w:r>
    <w:r w:rsidR="0053420B" w:rsidRPr="002335BC">
      <w:rPr>
        <w:sz w:val="18"/>
      </w:rPr>
      <w:fldChar w:fldCharType="separate"/>
    </w:r>
    <w:r w:rsidR="00D15999">
      <w:rPr>
        <w:noProof/>
        <w:sz w:val="18"/>
      </w:rPr>
      <w:t>2</w:t>
    </w:r>
    <w:r w:rsidR="0053420B" w:rsidRPr="002335BC">
      <w:rPr>
        <w:sz w:val="18"/>
      </w:rPr>
      <w:fldChar w:fldCharType="end"/>
    </w:r>
    <w:r w:rsidR="00DC1F8B">
      <w:rPr>
        <w:sz w:val="18"/>
      </w:rPr>
      <w:tab/>
      <w:t>02/01/18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10421" w14:textId="77777777" w:rsidR="002653CF" w:rsidRDefault="002653CF" w:rsidP="00D93D44">
      <w:r>
        <w:separator/>
      </w:r>
    </w:p>
  </w:footnote>
  <w:footnote w:type="continuationSeparator" w:id="0">
    <w:p w14:paraId="5CBA5760" w14:textId="77777777" w:rsidR="002653CF" w:rsidRDefault="002653CF" w:rsidP="00D93D44">
      <w:r>
        <w:continuationSeparator/>
      </w:r>
    </w:p>
  </w:footnote>
  <w:footnote w:type="continuationNotice" w:id="1">
    <w:p w14:paraId="49D189E4" w14:textId="77777777" w:rsidR="002653CF" w:rsidRDefault="002653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3BA55" w14:textId="7F40EBF4" w:rsidR="0053420B" w:rsidRPr="00350450" w:rsidRDefault="0053420B" w:rsidP="00350450">
    <w:pPr>
      <w:pStyle w:val="Header"/>
      <w:tabs>
        <w:tab w:val="clear" w:pos="4680"/>
        <w:tab w:val="clear" w:pos="9360"/>
        <w:tab w:val="center" w:pos="4320"/>
        <w:tab w:val="right" w:pos="8640"/>
      </w:tabs>
      <w:spacing w:after="0"/>
      <w:jc w:val="center"/>
      <w:rPr>
        <w:rFonts w:eastAsia="Times New Roman" w:cs="Times New Roman"/>
        <w:b/>
        <w:sz w:val="28"/>
        <w:szCs w:val="24"/>
      </w:rPr>
    </w:pPr>
    <w:r w:rsidRPr="00350450">
      <w:rPr>
        <w:rFonts w:eastAsia="Times New Roman" w:cs="Times New Roman"/>
        <w:b/>
        <w:sz w:val="28"/>
        <w:szCs w:val="24"/>
      </w:rPr>
      <w:t>City of Brea</w:t>
    </w:r>
    <w:r w:rsidR="00350450">
      <w:rPr>
        <w:rFonts w:eastAsia="Times New Roman" w:cs="Times New Roman"/>
        <w:b/>
        <w:sz w:val="28"/>
        <w:szCs w:val="24"/>
      </w:rPr>
      <w:t xml:space="preserve"> </w:t>
    </w:r>
    <w:r w:rsidR="003C26EA" w:rsidRPr="00350450">
      <w:rPr>
        <w:rFonts w:eastAsia="Times New Roman" w:cs="Times New Roman"/>
        <w:b/>
        <w:sz w:val="28"/>
        <w:szCs w:val="24"/>
      </w:rPr>
      <w:t>Terms and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B0"/>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 w15:restartNumberingAfterBreak="0">
    <w:nsid w:val="0B643C82"/>
    <w:multiLevelType w:val="hybridMultilevel"/>
    <w:tmpl w:val="43CA1254"/>
    <w:lvl w:ilvl="0" w:tplc="1FA8E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D086F"/>
    <w:multiLevelType w:val="multilevel"/>
    <w:tmpl w:val="0409001D"/>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19201935"/>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 w15:restartNumberingAfterBreak="0">
    <w:nsid w:val="19AC7F5D"/>
    <w:multiLevelType w:val="hybridMultilevel"/>
    <w:tmpl w:val="43CA1254"/>
    <w:lvl w:ilvl="0" w:tplc="1FA8E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47ECF"/>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6" w15:restartNumberingAfterBreak="0">
    <w:nsid w:val="20A0429B"/>
    <w:multiLevelType w:val="singleLevel"/>
    <w:tmpl w:val="CF4E8F88"/>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21A744C1"/>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2B807B1F"/>
    <w:multiLevelType w:val="hybridMultilevel"/>
    <w:tmpl w:val="6CFC8E26"/>
    <w:lvl w:ilvl="0" w:tplc="E80493F4">
      <w:start w:val="1"/>
      <w:numFmt w:val="decimal"/>
      <w:lvlText w:val="%1."/>
      <w:lvlJc w:val="left"/>
      <w:pPr>
        <w:ind w:left="1080" w:hanging="360"/>
      </w:pPr>
      <w:rPr>
        <w:rFonts w:hint="default"/>
        <w:w w:val="10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861AEA"/>
    <w:multiLevelType w:val="hybridMultilevel"/>
    <w:tmpl w:val="6256D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1106B6"/>
    <w:multiLevelType w:val="multilevel"/>
    <w:tmpl w:val="2736C0C4"/>
    <w:lvl w:ilvl="0">
      <w:start w:val="1"/>
      <w:numFmt w:val="decimal"/>
      <w:lvlText w:val="%1"/>
      <w:lvlJc w:val="left"/>
      <w:pPr>
        <w:ind w:left="720" w:hanging="720"/>
      </w:pPr>
      <w:rPr>
        <w:rFonts w:hint="default"/>
      </w:rPr>
    </w:lvl>
    <w:lvl w:ilv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50BC4"/>
    <w:multiLevelType w:val="multilevel"/>
    <w:tmpl w:val="0409001D"/>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2" w15:restartNumberingAfterBreak="0">
    <w:nsid w:val="343A471D"/>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3" w15:restartNumberingAfterBreak="0">
    <w:nsid w:val="39035DE6"/>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 w15:restartNumberingAfterBreak="0">
    <w:nsid w:val="3C5D7B33"/>
    <w:multiLevelType w:val="hybridMultilevel"/>
    <w:tmpl w:val="48A2C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23584"/>
    <w:multiLevelType w:val="multilevel"/>
    <w:tmpl w:val="299A542C"/>
    <w:lvl w:ilvl="0">
      <w:start w:val="1"/>
      <w:numFmt w:val="upperLetter"/>
      <w:lvlText w:val="%1."/>
      <w:lvlJc w:val="left"/>
      <w:pPr>
        <w:tabs>
          <w:tab w:val="num" w:pos="547"/>
        </w:tabs>
        <w:ind w:left="547" w:hanging="547"/>
      </w:pPr>
      <w:rPr>
        <w:rFonts w:ascii="Arial Narrow" w:hAnsi="Arial Narrow" w:hint="default"/>
        <w:sz w:val="22"/>
      </w:rPr>
    </w:lvl>
    <w:lvl w:ilvl="1">
      <w:start w:val="1"/>
      <w:numFmt w:val="decimal"/>
      <w:lvlText w:val="%2."/>
      <w:lvlJc w:val="left"/>
      <w:pPr>
        <w:tabs>
          <w:tab w:val="num" w:pos="1094"/>
        </w:tabs>
        <w:ind w:left="1094" w:hanging="547"/>
      </w:pPr>
      <w:rPr>
        <w:rFonts w:ascii="Arial Narrow" w:hAnsi="Arial Narrow" w:hint="default"/>
        <w:sz w:val="22"/>
      </w:rPr>
    </w:lvl>
    <w:lvl w:ilvl="2">
      <w:start w:val="1"/>
      <w:numFmt w:val="upperLetter"/>
      <w:lvlText w:val="%3)"/>
      <w:lvlJc w:val="left"/>
      <w:pPr>
        <w:tabs>
          <w:tab w:val="num" w:pos="1641"/>
        </w:tabs>
        <w:ind w:left="1641" w:hanging="547"/>
      </w:pPr>
      <w:rPr>
        <w:rFonts w:ascii="Arial Narrow" w:hAnsi="Arial Narrow" w:hint="default"/>
        <w:sz w:val="22"/>
      </w:rPr>
    </w:lvl>
    <w:lvl w:ilvl="3">
      <w:start w:val="1"/>
      <w:numFmt w:val="decimal"/>
      <w:lvlText w:val="%4)"/>
      <w:lvlJc w:val="left"/>
      <w:pPr>
        <w:tabs>
          <w:tab w:val="num" w:pos="2188"/>
        </w:tabs>
        <w:ind w:left="2188" w:hanging="547"/>
      </w:pPr>
      <w:rPr>
        <w:rFonts w:ascii="Arial Narrow" w:hAnsi="Arial Narrow" w:hint="default"/>
        <w:sz w:val="22"/>
      </w:rPr>
    </w:lvl>
    <w:lvl w:ilvl="4">
      <w:start w:val="1"/>
      <w:numFmt w:val="lowerLetter"/>
      <w:lvlText w:val="(%5)"/>
      <w:lvlJc w:val="left"/>
      <w:pPr>
        <w:tabs>
          <w:tab w:val="num" w:pos="2735"/>
        </w:tabs>
        <w:ind w:left="2735" w:hanging="547"/>
      </w:pPr>
      <w:rPr>
        <w:rFonts w:ascii="Arial Narrow" w:hAnsi="Arial Narrow" w:hint="default"/>
        <w:sz w:val="22"/>
      </w:rPr>
    </w:lvl>
    <w:lvl w:ilvl="5">
      <w:start w:val="1"/>
      <w:numFmt w:val="decimal"/>
      <w:lvlText w:val="(%6)"/>
      <w:lvlJc w:val="left"/>
      <w:pPr>
        <w:tabs>
          <w:tab w:val="num" w:pos="3282"/>
        </w:tabs>
        <w:ind w:left="3282" w:hanging="547"/>
      </w:pPr>
      <w:rPr>
        <w:rFonts w:ascii="Arial Narrow" w:hAnsi="Arial Narrow" w:hint="default"/>
        <w:sz w:val="22"/>
      </w:rPr>
    </w:lvl>
    <w:lvl w:ilvl="6">
      <w:start w:val="1"/>
      <w:numFmt w:val="lowerLetter"/>
      <w:lvlText w:val="%7."/>
      <w:lvlJc w:val="left"/>
      <w:pPr>
        <w:tabs>
          <w:tab w:val="num" w:pos="3829"/>
        </w:tabs>
        <w:ind w:left="3829" w:hanging="547"/>
      </w:pPr>
      <w:rPr>
        <w:rFonts w:ascii="Arial Narrow" w:hAnsi="Arial Narrow" w:hint="default"/>
        <w:sz w:val="22"/>
      </w:rPr>
    </w:lvl>
    <w:lvl w:ilvl="7">
      <w:start w:val="1"/>
      <w:numFmt w:val="lowerRoman"/>
      <w:lvlText w:val="%8."/>
      <w:lvlJc w:val="left"/>
      <w:pPr>
        <w:tabs>
          <w:tab w:val="num" w:pos="4376"/>
        </w:tabs>
        <w:ind w:left="4376" w:hanging="547"/>
      </w:pPr>
      <w:rPr>
        <w:rFonts w:ascii="Arial Narrow" w:hAnsi="Arial Narrow" w:hint="default"/>
        <w:sz w:val="22"/>
      </w:rPr>
    </w:lvl>
    <w:lvl w:ilvl="8">
      <w:start w:val="1"/>
      <w:numFmt w:val="decimalZero"/>
      <w:lvlText w:val="%9."/>
      <w:lvlJc w:val="left"/>
      <w:pPr>
        <w:tabs>
          <w:tab w:val="num" w:pos="4923"/>
        </w:tabs>
        <w:ind w:left="4923" w:hanging="547"/>
      </w:pPr>
      <w:rPr>
        <w:rFonts w:ascii="Arial Narrow" w:hAnsi="Arial Narrow" w:hint="default"/>
        <w:sz w:val="22"/>
      </w:rPr>
    </w:lvl>
  </w:abstractNum>
  <w:abstractNum w:abstractNumId="16" w15:restartNumberingAfterBreak="0">
    <w:nsid w:val="456044E5"/>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7" w15:restartNumberingAfterBreak="0">
    <w:nsid w:val="45C71AE2"/>
    <w:multiLevelType w:val="hybridMultilevel"/>
    <w:tmpl w:val="93A23212"/>
    <w:lvl w:ilvl="0" w:tplc="0E9CCC54">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8B92569"/>
    <w:multiLevelType w:val="multilevel"/>
    <w:tmpl w:val="4FC23D84"/>
    <w:lvl w:ilvl="0">
      <w:start w:val="1"/>
      <w:numFmt w:val="upperRoman"/>
      <w:pStyle w:val="Level1"/>
      <w:lvlText w:val="%1."/>
      <w:lvlJc w:val="left"/>
      <w:pPr>
        <w:ind w:left="720" w:hanging="720"/>
      </w:pPr>
      <w:rPr>
        <w:rFonts w:ascii="Arial" w:hAnsi="Arial" w:hint="default"/>
        <w:sz w:val="22"/>
      </w:rPr>
    </w:lvl>
    <w:lvl w:ilvl="1">
      <w:start w:val="1"/>
      <w:numFmt w:val="upperLetter"/>
      <w:pStyle w:val="Level2"/>
      <w:lvlText w:val="%2."/>
      <w:lvlJc w:val="left"/>
      <w:pPr>
        <w:ind w:left="1440" w:hanging="720"/>
      </w:pPr>
      <w:rPr>
        <w:rFonts w:ascii="Arial" w:hAnsi="Arial" w:hint="default"/>
        <w:sz w:val="22"/>
      </w:rPr>
    </w:lvl>
    <w:lvl w:ilvl="2">
      <w:start w:val="1"/>
      <w:numFmt w:val="decimal"/>
      <w:pStyle w:val="Level3"/>
      <w:lvlText w:val="%3."/>
      <w:lvlJc w:val="left"/>
      <w:pPr>
        <w:ind w:left="2160" w:hanging="720"/>
      </w:pPr>
      <w:rPr>
        <w:rFonts w:ascii="Arial" w:hAnsi="Arial" w:hint="default"/>
        <w:sz w:val="22"/>
      </w:rPr>
    </w:lvl>
    <w:lvl w:ilvl="3">
      <w:start w:val="1"/>
      <w:numFmt w:val="lowerLetter"/>
      <w:pStyle w:val="Level4"/>
      <w:lvlText w:val="%4)"/>
      <w:lvlJc w:val="left"/>
      <w:pPr>
        <w:ind w:left="2880" w:hanging="720"/>
      </w:pPr>
      <w:rPr>
        <w:rFonts w:ascii="Arial" w:hAnsi="Arial" w:hint="default"/>
        <w:sz w:val="22"/>
      </w:rPr>
    </w:lvl>
    <w:lvl w:ilvl="4">
      <w:start w:val="1"/>
      <w:numFmt w:val="decimal"/>
      <w:pStyle w:val="Level5"/>
      <w:lvlText w:val="(%5)"/>
      <w:lvlJc w:val="left"/>
      <w:pPr>
        <w:ind w:left="3600" w:hanging="720"/>
      </w:pPr>
      <w:rPr>
        <w:rFonts w:ascii="Arial" w:hAnsi="Arial" w:hint="default"/>
        <w:sz w:val="22"/>
      </w:rPr>
    </w:lvl>
    <w:lvl w:ilvl="5">
      <w:start w:val="1"/>
      <w:numFmt w:val="lowerLetter"/>
      <w:pStyle w:val="Level6"/>
      <w:lvlText w:val="(%6)"/>
      <w:lvlJc w:val="left"/>
      <w:pPr>
        <w:ind w:left="4320" w:hanging="720"/>
      </w:pPr>
      <w:rPr>
        <w:rFonts w:ascii="Arial" w:hAnsi="Arial" w:hint="default"/>
        <w:sz w:val="22"/>
      </w:rPr>
    </w:lvl>
    <w:lvl w:ilvl="6">
      <w:start w:val="1"/>
      <w:numFmt w:val="lowerRoman"/>
      <w:pStyle w:val="Level7"/>
      <w:lvlText w:val="(%7)"/>
      <w:lvlJc w:val="left"/>
      <w:pPr>
        <w:ind w:left="5040" w:hanging="720"/>
      </w:pPr>
      <w:rPr>
        <w:rFonts w:ascii="Arial" w:hAnsi="Arial" w:hint="default"/>
        <w:sz w:val="22"/>
      </w:rPr>
    </w:lvl>
    <w:lvl w:ilvl="7">
      <w:start w:val="1"/>
      <w:numFmt w:val="lowerLetter"/>
      <w:pStyle w:val="Level8"/>
      <w:lvlText w:val="(%8)"/>
      <w:lvlJc w:val="left"/>
      <w:pPr>
        <w:ind w:left="5760" w:hanging="720"/>
      </w:pPr>
      <w:rPr>
        <w:rFonts w:ascii="Arial" w:hAnsi="Arial" w:hint="default"/>
        <w:sz w:val="22"/>
      </w:rPr>
    </w:lvl>
    <w:lvl w:ilvl="8">
      <w:start w:val="1"/>
      <w:numFmt w:val="lowerRoman"/>
      <w:pStyle w:val="Level9"/>
      <w:lvlText w:val="(%9)"/>
      <w:lvlJc w:val="left"/>
      <w:pPr>
        <w:ind w:left="6480" w:hanging="720"/>
      </w:pPr>
      <w:rPr>
        <w:rFonts w:ascii="Arial" w:hAnsi="Arial" w:hint="default"/>
        <w:sz w:val="22"/>
      </w:rPr>
    </w:lvl>
  </w:abstractNum>
  <w:abstractNum w:abstractNumId="19" w15:restartNumberingAfterBreak="0">
    <w:nsid w:val="48EB2246"/>
    <w:multiLevelType w:val="hybridMultilevel"/>
    <w:tmpl w:val="43CA1254"/>
    <w:lvl w:ilvl="0" w:tplc="1FA8E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F7FE5"/>
    <w:multiLevelType w:val="singleLevel"/>
    <w:tmpl w:val="CF4E8F88"/>
    <w:lvl w:ilvl="0">
      <w:start w:val="1"/>
      <w:numFmt w:val="decimal"/>
      <w:lvlText w:val="%1."/>
      <w:lvlJc w:val="left"/>
      <w:pPr>
        <w:ind w:left="720" w:hanging="360"/>
      </w:pPr>
      <w:rPr>
        <w:rFonts w:cs="Times New Roman" w:hint="default"/>
      </w:rPr>
    </w:lvl>
  </w:abstractNum>
  <w:abstractNum w:abstractNumId="21" w15:restartNumberingAfterBreak="0">
    <w:nsid w:val="4A585DDA"/>
    <w:multiLevelType w:val="singleLevel"/>
    <w:tmpl w:val="CF4E8F88"/>
    <w:lvl w:ilvl="0">
      <w:start w:val="1"/>
      <w:numFmt w:val="decimal"/>
      <w:lvlText w:val="%1."/>
      <w:lvlJc w:val="left"/>
      <w:pPr>
        <w:ind w:left="720" w:hanging="360"/>
      </w:pPr>
      <w:rPr>
        <w:rFonts w:cs="Times New Roman" w:hint="default"/>
      </w:rPr>
    </w:lvl>
  </w:abstractNum>
  <w:abstractNum w:abstractNumId="22" w15:restartNumberingAfterBreak="0">
    <w:nsid w:val="4B7A47C3"/>
    <w:multiLevelType w:val="multilevel"/>
    <w:tmpl w:val="842CECF4"/>
    <w:lvl w:ilvl="0">
      <w:start w:val="1"/>
      <w:numFmt w:val="upperLetter"/>
      <w:pStyle w:val="BidLev1"/>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2"/>
      <w:lvlText w:val="%2."/>
      <w:lvlJc w:val="left"/>
      <w:pPr>
        <w:tabs>
          <w:tab w:val="num" w:pos="1440"/>
        </w:tabs>
        <w:ind w:left="1440" w:hanging="720"/>
      </w:pPr>
      <w:rPr>
        <w:rFonts w:ascii="Arial" w:hAnsi="Arial" w:hint="default"/>
        <w:sz w:val="22"/>
      </w:rPr>
    </w:lvl>
    <w:lvl w:ilvl="2">
      <w:start w:val="1"/>
      <w:numFmt w:val="upperLetter"/>
      <w:pStyle w:val="BidLev3"/>
      <w:lvlText w:val="%3)"/>
      <w:lvlJc w:val="left"/>
      <w:pPr>
        <w:tabs>
          <w:tab w:val="num" w:pos="2160"/>
        </w:tabs>
        <w:ind w:left="2160" w:hanging="720"/>
      </w:pPr>
      <w:rPr>
        <w:rFonts w:ascii="Arial" w:hAnsi="Arial" w:hint="default"/>
        <w:sz w:val="22"/>
      </w:rPr>
    </w:lvl>
    <w:lvl w:ilvl="3">
      <w:start w:val="1"/>
      <w:numFmt w:val="decimal"/>
      <w:pStyle w:val="BidLev4"/>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23" w15:restartNumberingAfterBreak="0">
    <w:nsid w:val="55B95ADC"/>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4" w15:restartNumberingAfterBreak="0">
    <w:nsid w:val="55E27DD0"/>
    <w:multiLevelType w:val="hybridMultilevel"/>
    <w:tmpl w:val="43CA1254"/>
    <w:lvl w:ilvl="0" w:tplc="1FA8E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35E13"/>
    <w:multiLevelType w:val="hybridMultilevel"/>
    <w:tmpl w:val="43CA1254"/>
    <w:lvl w:ilvl="0" w:tplc="1FA8E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74BB7"/>
    <w:multiLevelType w:val="hybridMultilevel"/>
    <w:tmpl w:val="43CA1254"/>
    <w:lvl w:ilvl="0" w:tplc="1FA8E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D3813"/>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8" w15:restartNumberingAfterBreak="0">
    <w:nsid w:val="5C835582"/>
    <w:multiLevelType w:val="hybridMultilevel"/>
    <w:tmpl w:val="378ED3DA"/>
    <w:lvl w:ilvl="0" w:tplc="4CEAFFDA">
      <w:start w:val="1"/>
      <w:numFmt w:val="decimal"/>
      <w:lvlText w:val="%1."/>
      <w:lvlJc w:val="left"/>
      <w:pPr>
        <w:ind w:left="720" w:hanging="360"/>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A48F1"/>
    <w:multiLevelType w:val="multilevel"/>
    <w:tmpl w:val="0409001D"/>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0" w15:restartNumberingAfterBreak="0">
    <w:nsid w:val="6691162E"/>
    <w:multiLevelType w:val="hybridMultilevel"/>
    <w:tmpl w:val="762E56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ECA1002"/>
    <w:multiLevelType w:val="singleLevel"/>
    <w:tmpl w:val="CF4E8F88"/>
    <w:lvl w:ilvl="0">
      <w:start w:val="1"/>
      <w:numFmt w:val="decimal"/>
      <w:lvlText w:val="%1."/>
      <w:lvlJc w:val="left"/>
      <w:pPr>
        <w:ind w:left="720" w:hanging="360"/>
      </w:pPr>
      <w:rPr>
        <w:rFonts w:cs="Times New Roman" w:hint="default"/>
      </w:rPr>
    </w:lvl>
  </w:abstractNum>
  <w:abstractNum w:abstractNumId="32" w15:restartNumberingAfterBreak="0">
    <w:nsid w:val="768925FC"/>
    <w:multiLevelType w:val="hybridMultilevel"/>
    <w:tmpl w:val="C90C4E92"/>
    <w:lvl w:ilvl="0" w:tplc="E80493F4">
      <w:start w:val="1"/>
      <w:numFmt w:val="decimal"/>
      <w:lvlText w:val="%1."/>
      <w:lvlJc w:val="left"/>
      <w:pPr>
        <w:ind w:left="1080" w:hanging="360"/>
      </w:pPr>
      <w:rPr>
        <w:rFonts w:hint="default"/>
        <w:w w:val="10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437AC"/>
    <w:multiLevelType w:val="multilevel"/>
    <w:tmpl w:val="0409001D"/>
    <w:styleLink w:val="Style1"/>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num w:numId="1">
    <w:abstractNumId w:val="22"/>
  </w:num>
  <w:num w:numId="2">
    <w:abstractNumId w:val="10"/>
  </w:num>
  <w:num w:numId="3">
    <w:abstractNumId w:val="2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num>
  <w:num w:numId="17">
    <w:abstractNumId w:val="11"/>
  </w:num>
  <w:num w:numId="18">
    <w:abstractNumId w:val="21"/>
  </w:num>
  <w:num w:numId="19">
    <w:abstractNumId w:val="2"/>
  </w:num>
  <w:num w:numId="20">
    <w:abstractNumId w:val="15"/>
  </w:num>
  <w:num w:numId="21">
    <w:abstractNumId w:val="17"/>
  </w:num>
  <w:num w:numId="22">
    <w:abstractNumId w:val="33"/>
  </w:num>
  <w:num w:numId="23">
    <w:abstractNumId w:val="12"/>
  </w:num>
  <w:num w:numId="24">
    <w:abstractNumId w:val="6"/>
  </w:num>
  <w:num w:numId="25">
    <w:abstractNumId w:val="25"/>
  </w:num>
  <w:num w:numId="26">
    <w:abstractNumId w:val="13"/>
  </w:num>
  <w:num w:numId="27">
    <w:abstractNumId w:val="24"/>
  </w:num>
  <w:num w:numId="28">
    <w:abstractNumId w:val="29"/>
  </w:num>
  <w:num w:numId="29">
    <w:abstractNumId w:val="27"/>
  </w:num>
  <w:num w:numId="30">
    <w:abstractNumId w:val="5"/>
  </w:num>
  <w:num w:numId="31">
    <w:abstractNumId w:val="20"/>
  </w:num>
  <w:num w:numId="32">
    <w:abstractNumId w:val="1"/>
  </w:num>
  <w:num w:numId="33">
    <w:abstractNumId w:val="9"/>
  </w:num>
  <w:num w:numId="34">
    <w:abstractNumId w:val="14"/>
  </w:num>
  <w:num w:numId="35">
    <w:abstractNumId w:val="28"/>
  </w:num>
  <w:num w:numId="36">
    <w:abstractNumId w:val="32"/>
  </w:num>
  <w:num w:numId="37">
    <w:abstractNumId w:val="8"/>
  </w:num>
  <w:num w:numId="38">
    <w:abstractNumId w:val="16"/>
  </w:num>
  <w:num w:numId="39">
    <w:abstractNumId w:val="23"/>
  </w:num>
  <w:num w:numId="40">
    <w:abstractNumId w:val="0"/>
  </w:num>
  <w:num w:numId="41">
    <w:abstractNumId w:val="26"/>
  </w:num>
  <w:num w:numId="42">
    <w:abstractNumId w:val="19"/>
  </w:num>
  <w:num w:numId="43">
    <w:abstractNumId w:val="3"/>
  </w:num>
  <w:num w:numId="44">
    <w:abstractNumId w:val="4"/>
  </w:num>
  <w:num w:numId="4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6vfbRk0Ck0oUuFrXvKDFZ/wFlkP69TVEZ6k2rX9TIzs2wLisFK0M+Zp26mWUkuyfl6a/VddBcGwmVqWw4qB2kg==" w:salt="E9RYMdypxX7kYeIjahS73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44"/>
    <w:rsid w:val="00023163"/>
    <w:rsid w:val="000253A0"/>
    <w:rsid w:val="00031ECD"/>
    <w:rsid w:val="00046ACF"/>
    <w:rsid w:val="00085C22"/>
    <w:rsid w:val="000C5A4C"/>
    <w:rsid w:val="000D41E5"/>
    <w:rsid w:val="000E4678"/>
    <w:rsid w:val="000F02B3"/>
    <w:rsid w:val="000F31AC"/>
    <w:rsid w:val="00122DF5"/>
    <w:rsid w:val="00132018"/>
    <w:rsid w:val="00133236"/>
    <w:rsid w:val="00143B06"/>
    <w:rsid w:val="00146320"/>
    <w:rsid w:val="0016175C"/>
    <w:rsid w:val="00174C5A"/>
    <w:rsid w:val="00187662"/>
    <w:rsid w:val="0019139A"/>
    <w:rsid w:val="001943EF"/>
    <w:rsid w:val="001A11ED"/>
    <w:rsid w:val="001A731B"/>
    <w:rsid w:val="001C6AC4"/>
    <w:rsid w:val="001F3A9D"/>
    <w:rsid w:val="001F78F6"/>
    <w:rsid w:val="002043AB"/>
    <w:rsid w:val="00204C78"/>
    <w:rsid w:val="00206635"/>
    <w:rsid w:val="00211193"/>
    <w:rsid w:val="0021332B"/>
    <w:rsid w:val="00213AB1"/>
    <w:rsid w:val="00216534"/>
    <w:rsid w:val="0022000A"/>
    <w:rsid w:val="00220B7B"/>
    <w:rsid w:val="00222598"/>
    <w:rsid w:val="00222E14"/>
    <w:rsid w:val="002251EA"/>
    <w:rsid w:val="00225F86"/>
    <w:rsid w:val="0022769C"/>
    <w:rsid w:val="00234F9E"/>
    <w:rsid w:val="00250223"/>
    <w:rsid w:val="00254983"/>
    <w:rsid w:val="002653CF"/>
    <w:rsid w:val="00274DA3"/>
    <w:rsid w:val="00290501"/>
    <w:rsid w:val="002959B9"/>
    <w:rsid w:val="002A0783"/>
    <w:rsid w:val="002A2AD4"/>
    <w:rsid w:val="002C0AD6"/>
    <w:rsid w:val="002C13AD"/>
    <w:rsid w:val="002C4E14"/>
    <w:rsid w:val="002D0B8D"/>
    <w:rsid w:val="002D488B"/>
    <w:rsid w:val="002D5739"/>
    <w:rsid w:val="002E0C0D"/>
    <w:rsid w:val="002F548D"/>
    <w:rsid w:val="00332E10"/>
    <w:rsid w:val="00343788"/>
    <w:rsid w:val="003451FE"/>
    <w:rsid w:val="00350450"/>
    <w:rsid w:val="00353F76"/>
    <w:rsid w:val="00360550"/>
    <w:rsid w:val="00362385"/>
    <w:rsid w:val="003731AB"/>
    <w:rsid w:val="00373FD0"/>
    <w:rsid w:val="00376EDE"/>
    <w:rsid w:val="0038047F"/>
    <w:rsid w:val="003A0D5C"/>
    <w:rsid w:val="003C26EA"/>
    <w:rsid w:val="003E40F2"/>
    <w:rsid w:val="003E6444"/>
    <w:rsid w:val="003F4081"/>
    <w:rsid w:val="004019C5"/>
    <w:rsid w:val="00407151"/>
    <w:rsid w:val="004204F8"/>
    <w:rsid w:val="00421FDA"/>
    <w:rsid w:val="0044142F"/>
    <w:rsid w:val="00444999"/>
    <w:rsid w:val="00455603"/>
    <w:rsid w:val="00460F40"/>
    <w:rsid w:val="00467770"/>
    <w:rsid w:val="004721EB"/>
    <w:rsid w:val="00473014"/>
    <w:rsid w:val="00482258"/>
    <w:rsid w:val="004A2074"/>
    <w:rsid w:val="004A7F98"/>
    <w:rsid w:val="004B3A29"/>
    <w:rsid w:val="004D49F4"/>
    <w:rsid w:val="004E5260"/>
    <w:rsid w:val="00500C89"/>
    <w:rsid w:val="005023D7"/>
    <w:rsid w:val="005055EC"/>
    <w:rsid w:val="00520842"/>
    <w:rsid w:val="0052724C"/>
    <w:rsid w:val="0053194D"/>
    <w:rsid w:val="0053420B"/>
    <w:rsid w:val="005468A0"/>
    <w:rsid w:val="005520CA"/>
    <w:rsid w:val="00561C54"/>
    <w:rsid w:val="005842BC"/>
    <w:rsid w:val="0058495A"/>
    <w:rsid w:val="00597183"/>
    <w:rsid w:val="005A3558"/>
    <w:rsid w:val="005C750B"/>
    <w:rsid w:val="005D1A12"/>
    <w:rsid w:val="005E7052"/>
    <w:rsid w:val="005F09D2"/>
    <w:rsid w:val="00600EC9"/>
    <w:rsid w:val="00604811"/>
    <w:rsid w:val="00615805"/>
    <w:rsid w:val="006208ED"/>
    <w:rsid w:val="006259CC"/>
    <w:rsid w:val="00627F9D"/>
    <w:rsid w:val="00647803"/>
    <w:rsid w:val="00671C34"/>
    <w:rsid w:val="00683CC8"/>
    <w:rsid w:val="006A1737"/>
    <w:rsid w:val="006B11DC"/>
    <w:rsid w:val="006B3E89"/>
    <w:rsid w:val="006C78A5"/>
    <w:rsid w:val="006D6426"/>
    <w:rsid w:val="006F092A"/>
    <w:rsid w:val="006F1EC9"/>
    <w:rsid w:val="00717717"/>
    <w:rsid w:val="00717F62"/>
    <w:rsid w:val="007266D2"/>
    <w:rsid w:val="00727BC8"/>
    <w:rsid w:val="00733C64"/>
    <w:rsid w:val="00736346"/>
    <w:rsid w:val="00742DF0"/>
    <w:rsid w:val="007539AD"/>
    <w:rsid w:val="007554EC"/>
    <w:rsid w:val="007651D4"/>
    <w:rsid w:val="00783377"/>
    <w:rsid w:val="00784ED9"/>
    <w:rsid w:val="007871B9"/>
    <w:rsid w:val="007D44FE"/>
    <w:rsid w:val="0080137C"/>
    <w:rsid w:val="00807C1F"/>
    <w:rsid w:val="00827585"/>
    <w:rsid w:val="00841A79"/>
    <w:rsid w:val="00857F01"/>
    <w:rsid w:val="008871BC"/>
    <w:rsid w:val="008921EE"/>
    <w:rsid w:val="008A77B3"/>
    <w:rsid w:val="008B779C"/>
    <w:rsid w:val="008D5B70"/>
    <w:rsid w:val="008D6841"/>
    <w:rsid w:val="008E136F"/>
    <w:rsid w:val="008E39B8"/>
    <w:rsid w:val="008F3DCD"/>
    <w:rsid w:val="0090264D"/>
    <w:rsid w:val="0090597B"/>
    <w:rsid w:val="00910980"/>
    <w:rsid w:val="00941D8B"/>
    <w:rsid w:val="009519C3"/>
    <w:rsid w:val="009674A1"/>
    <w:rsid w:val="00967AFC"/>
    <w:rsid w:val="0097397B"/>
    <w:rsid w:val="0099035B"/>
    <w:rsid w:val="009B4C77"/>
    <w:rsid w:val="009D58AE"/>
    <w:rsid w:val="009D7D24"/>
    <w:rsid w:val="009D7F6C"/>
    <w:rsid w:val="009E2440"/>
    <w:rsid w:val="009E2666"/>
    <w:rsid w:val="00A06A9A"/>
    <w:rsid w:val="00A10231"/>
    <w:rsid w:val="00A10240"/>
    <w:rsid w:val="00A1163C"/>
    <w:rsid w:val="00A1344E"/>
    <w:rsid w:val="00A2517B"/>
    <w:rsid w:val="00A43ACF"/>
    <w:rsid w:val="00A65366"/>
    <w:rsid w:val="00A74E7B"/>
    <w:rsid w:val="00A80A97"/>
    <w:rsid w:val="00A82061"/>
    <w:rsid w:val="00AA132D"/>
    <w:rsid w:val="00AA1E9F"/>
    <w:rsid w:val="00AC0A28"/>
    <w:rsid w:val="00AC14AB"/>
    <w:rsid w:val="00AD2CBB"/>
    <w:rsid w:val="00AE1403"/>
    <w:rsid w:val="00AE3640"/>
    <w:rsid w:val="00AE541D"/>
    <w:rsid w:val="00AF36AB"/>
    <w:rsid w:val="00B009F4"/>
    <w:rsid w:val="00B25408"/>
    <w:rsid w:val="00B369B6"/>
    <w:rsid w:val="00B43E0E"/>
    <w:rsid w:val="00B57199"/>
    <w:rsid w:val="00B57445"/>
    <w:rsid w:val="00B70A02"/>
    <w:rsid w:val="00B77644"/>
    <w:rsid w:val="00B96A79"/>
    <w:rsid w:val="00BA405E"/>
    <w:rsid w:val="00BB063D"/>
    <w:rsid w:val="00BC6F95"/>
    <w:rsid w:val="00BE37D4"/>
    <w:rsid w:val="00BF4D26"/>
    <w:rsid w:val="00C0211C"/>
    <w:rsid w:val="00C3359A"/>
    <w:rsid w:val="00C45D4A"/>
    <w:rsid w:val="00C6084C"/>
    <w:rsid w:val="00CA277B"/>
    <w:rsid w:val="00CA48DE"/>
    <w:rsid w:val="00CB36CE"/>
    <w:rsid w:val="00CF223B"/>
    <w:rsid w:val="00D0619B"/>
    <w:rsid w:val="00D10F0A"/>
    <w:rsid w:val="00D15999"/>
    <w:rsid w:val="00D36CAA"/>
    <w:rsid w:val="00D60F69"/>
    <w:rsid w:val="00D719E8"/>
    <w:rsid w:val="00D93D44"/>
    <w:rsid w:val="00DC16CE"/>
    <w:rsid w:val="00DC1F8B"/>
    <w:rsid w:val="00DD4213"/>
    <w:rsid w:val="00DD552F"/>
    <w:rsid w:val="00DE72A0"/>
    <w:rsid w:val="00DF6C57"/>
    <w:rsid w:val="00E00E1B"/>
    <w:rsid w:val="00E01FEE"/>
    <w:rsid w:val="00E1728E"/>
    <w:rsid w:val="00E26A60"/>
    <w:rsid w:val="00E83B26"/>
    <w:rsid w:val="00E919C9"/>
    <w:rsid w:val="00EC146E"/>
    <w:rsid w:val="00EC2D47"/>
    <w:rsid w:val="00EC6A2F"/>
    <w:rsid w:val="00EE466D"/>
    <w:rsid w:val="00EE62CE"/>
    <w:rsid w:val="00F060F2"/>
    <w:rsid w:val="00F06A4A"/>
    <w:rsid w:val="00F12AFB"/>
    <w:rsid w:val="00F1546B"/>
    <w:rsid w:val="00F22CC1"/>
    <w:rsid w:val="00F30614"/>
    <w:rsid w:val="00F30AA1"/>
    <w:rsid w:val="00F32539"/>
    <w:rsid w:val="00F376DB"/>
    <w:rsid w:val="00F418D6"/>
    <w:rsid w:val="00F6698D"/>
    <w:rsid w:val="00F703CA"/>
    <w:rsid w:val="00F710A9"/>
    <w:rsid w:val="00F728FB"/>
    <w:rsid w:val="00FA4511"/>
    <w:rsid w:val="00FB072F"/>
    <w:rsid w:val="00FB3A1C"/>
    <w:rsid w:val="00FC0B97"/>
    <w:rsid w:val="00FD0F70"/>
    <w:rsid w:val="00FD5DAF"/>
    <w:rsid w:val="00FE15B1"/>
    <w:rsid w:val="00FE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B5B8F"/>
  <w15:docId w15:val="{A6DDF326-0DB7-4566-8E8A-DD62CAA0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Calibri" w:hAnsi="Arial Narro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0B"/>
    <w:pPr>
      <w:spacing w:after="120"/>
    </w:pPr>
    <w:rPr>
      <w:rFonts w:ascii="Arial" w:eastAsiaTheme="minorHAnsi" w:hAnsi="Arial" w:cstheme="minorBidi"/>
      <w:sz w:val="22"/>
      <w:szCs w:val="22"/>
    </w:rPr>
  </w:style>
  <w:style w:type="paragraph" w:styleId="Heading1">
    <w:name w:val="heading 1"/>
    <w:basedOn w:val="Normal"/>
    <w:next w:val="Normal"/>
    <w:link w:val="Heading1Char"/>
    <w:qFormat/>
    <w:rsid w:val="00031ECD"/>
    <w:pPr>
      <w:keepNext/>
      <w:jc w:val="center"/>
      <w:outlineLvl w:val="0"/>
    </w:pPr>
    <w:rPr>
      <w:b/>
      <w:sz w:val="24"/>
    </w:rPr>
  </w:style>
  <w:style w:type="paragraph" w:styleId="Heading2">
    <w:name w:val="heading 2"/>
    <w:basedOn w:val="Normal"/>
    <w:next w:val="Normal"/>
    <w:link w:val="Heading2Char"/>
    <w:qFormat/>
    <w:rsid w:val="00031ECD"/>
    <w:pPr>
      <w:keepNext/>
      <w:tabs>
        <w:tab w:val="left" w:pos="-1152"/>
        <w:tab w:val="left" w:pos="-432"/>
        <w:tab w:val="left" w:pos="288"/>
        <w:tab w:val="left" w:pos="9504"/>
      </w:tabs>
      <w:suppressAutoHyphens/>
      <w:spacing w:line="240" w:lineRule="atLeast"/>
      <w:jc w:val="both"/>
      <w:outlineLvl w:val="1"/>
    </w:pPr>
    <w:rPr>
      <w:rFonts w:eastAsia="Times New Roman"/>
      <w:b/>
      <w:bCs/>
      <w:spacing w:val="-2"/>
      <w:szCs w:val="24"/>
    </w:rPr>
  </w:style>
  <w:style w:type="paragraph" w:styleId="Heading3">
    <w:name w:val="heading 3"/>
    <w:basedOn w:val="Normal"/>
    <w:next w:val="Normal"/>
    <w:link w:val="Heading3Char"/>
    <w:uiPriority w:val="99"/>
    <w:qFormat/>
    <w:rsid w:val="00031ECD"/>
    <w:pPr>
      <w:keepNext/>
      <w:tabs>
        <w:tab w:val="center" w:pos="4680"/>
        <w:tab w:val="left" w:pos="7200"/>
      </w:tabs>
      <w:suppressAutoHyphens/>
      <w:jc w:val="center"/>
      <w:outlineLvl w:val="2"/>
    </w:pPr>
    <w:rPr>
      <w:rFonts w:ascii="Times New Roman" w:eastAsia="Times New Roman" w:hAnsi="Times New Roman"/>
      <w:b/>
      <w:spacing w:val="-3"/>
      <w:sz w:val="24"/>
      <w:szCs w:val="20"/>
      <w:u w:val="single"/>
    </w:rPr>
  </w:style>
  <w:style w:type="paragraph" w:styleId="Heading4">
    <w:name w:val="heading 4"/>
    <w:basedOn w:val="Normal"/>
    <w:next w:val="Normal"/>
    <w:link w:val="Heading4Char"/>
    <w:qFormat/>
    <w:rsid w:val="00031ECD"/>
    <w:pPr>
      <w:keepNext/>
      <w:tabs>
        <w:tab w:val="left" w:pos="-1152"/>
        <w:tab w:val="left" w:pos="-432"/>
        <w:tab w:val="left" w:pos="288"/>
        <w:tab w:val="left" w:pos="9504"/>
      </w:tabs>
      <w:suppressAutoHyphens/>
      <w:spacing w:before="240" w:line="360" w:lineRule="atLeast"/>
      <w:jc w:val="center"/>
      <w:outlineLvl w:val="3"/>
    </w:pPr>
    <w:rPr>
      <w:rFonts w:ascii="Arial Narrow" w:hAnsi="Arial Narrow"/>
      <w:b/>
      <w:bCs/>
      <w:spacing w:val="-2"/>
      <w:sz w:val="20"/>
      <w:szCs w:val="20"/>
    </w:rPr>
  </w:style>
  <w:style w:type="paragraph" w:styleId="Heading5">
    <w:name w:val="heading 5"/>
    <w:basedOn w:val="Normal"/>
    <w:next w:val="Normal"/>
    <w:link w:val="Heading5Char"/>
    <w:qFormat/>
    <w:rsid w:val="00031ECD"/>
    <w:pPr>
      <w:keepNext/>
      <w:tabs>
        <w:tab w:val="left" w:pos="-1440"/>
        <w:tab w:val="left" w:pos="-720"/>
        <w:tab w:val="left" w:pos="0"/>
        <w:tab w:val="left" w:pos="8880"/>
      </w:tabs>
      <w:suppressAutoHyphens/>
      <w:jc w:val="center"/>
      <w:outlineLvl w:val="4"/>
    </w:pPr>
    <w:rPr>
      <w:rFonts w:ascii="Arial Narrow" w:hAnsi="Arial Narrow"/>
      <w:b/>
      <w:bCs/>
      <w:spacing w:val="-2"/>
      <w:sz w:val="20"/>
      <w:szCs w:val="20"/>
    </w:rPr>
  </w:style>
  <w:style w:type="paragraph" w:styleId="Heading6">
    <w:name w:val="heading 6"/>
    <w:basedOn w:val="Normal"/>
    <w:next w:val="Normal"/>
    <w:link w:val="Heading6Char"/>
    <w:semiHidden/>
    <w:unhideWhenUsed/>
    <w:qFormat/>
    <w:rsid w:val="00031ECD"/>
    <w:pPr>
      <w:keepNext/>
      <w:spacing w:before="200"/>
      <w:outlineLvl w:val="5"/>
    </w:pPr>
    <w:rPr>
      <w:rFonts w:ascii="Cambria" w:eastAsiaTheme="majorEastAsia" w:hAnsi="Cambria" w:cstheme="majorBidi"/>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dLev1">
    <w:name w:val="Bid Lev 1"/>
    <w:basedOn w:val="Normal"/>
    <w:link w:val="BidLev1Char"/>
    <w:uiPriority w:val="99"/>
    <w:rsid w:val="00031ECD"/>
    <w:pPr>
      <w:numPr>
        <w:numId w:val="3"/>
      </w:numPr>
    </w:pPr>
    <w:rPr>
      <w:b/>
    </w:rPr>
  </w:style>
  <w:style w:type="character" w:customStyle="1" w:styleId="BidLev1Char">
    <w:name w:val="Bid Lev 1 Char"/>
    <w:link w:val="BidLev1"/>
    <w:uiPriority w:val="99"/>
    <w:locked/>
    <w:rsid w:val="00031ECD"/>
    <w:rPr>
      <w:rFonts w:ascii="Arial" w:eastAsiaTheme="minorHAnsi" w:hAnsi="Arial" w:cstheme="minorBidi"/>
      <w:b/>
      <w:sz w:val="22"/>
      <w:szCs w:val="22"/>
    </w:rPr>
  </w:style>
  <w:style w:type="paragraph" w:customStyle="1" w:styleId="BidLev2">
    <w:name w:val="Bid Lev 2"/>
    <w:basedOn w:val="BidLev1"/>
    <w:link w:val="BidLev2Char"/>
    <w:uiPriority w:val="99"/>
    <w:rsid w:val="00FB3A1C"/>
    <w:pPr>
      <w:numPr>
        <w:ilvl w:val="1"/>
        <w:numId w:val="1"/>
      </w:numPr>
    </w:pPr>
    <w:rPr>
      <w:rFonts w:cs="Arial"/>
      <w:b w:val="0"/>
    </w:rPr>
  </w:style>
  <w:style w:type="character" w:customStyle="1" w:styleId="BidLev2Char">
    <w:name w:val="Bid Lev 2 Char"/>
    <w:link w:val="BidLev2"/>
    <w:uiPriority w:val="99"/>
    <w:locked/>
    <w:rsid w:val="00FB3A1C"/>
    <w:rPr>
      <w:rFonts w:ascii="Arial" w:eastAsiaTheme="minorHAnsi" w:hAnsi="Arial" w:cs="Arial"/>
      <w:sz w:val="22"/>
      <w:szCs w:val="22"/>
    </w:rPr>
  </w:style>
  <w:style w:type="paragraph" w:customStyle="1" w:styleId="BidLev3">
    <w:name w:val="Bid Lev 3"/>
    <w:basedOn w:val="BidLev2"/>
    <w:link w:val="BidLev3Char"/>
    <w:uiPriority w:val="99"/>
    <w:rsid w:val="00031ECD"/>
    <w:pPr>
      <w:numPr>
        <w:ilvl w:val="2"/>
      </w:numPr>
    </w:pPr>
  </w:style>
  <w:style w:type="character" w:customStyle="1" w:styleId="BidLev3Char">
    <w:name w:val="Bid Lev 3 Char"/>
    <w:link w:val="BidLev3"/>
    <w:uiPriority w:val="99"/>
    <w:locked/>
    <w:rsid w:val="00031ECD"/>
    <w:rPr>
      <w:rFonts w:ascii="Arial" w:eastAsiaTheme="minorHAnsi" w:hAnsi="Arial" w:cs="Arial"/>
      <w:sz w:val="22"/>
      <w:szCs w:val="22"/>
    </w:rPr>
  </w:style>
  <w:style w:type="paragraph" w:customStyle="1" w:styleId="BidLev4">
    <w:name w:val="Bid Lev 4"/>
    <w:basedOn w:val="BidLev3"/>
    <w:link w:val="BidLev4Char"/>
    <w:uiPriority w:val="99"/>
    <w:rsid w:val="00031ECD"/>
    <w:pPr>
      <w:numPr>
        <w:ilvl w:val="3"/>
      </w:numPr>
    </w:pPr>
  </w:style>
  <w:style w:type="character" w:customStyle="1" w:styleId="BidLev4Char">
    <w:name w:val="Bid Lev 4 Char"/>
    <w:link w:val="BidLev4"/>
    <w:uiPriority w:val="99"/>
    <w:rsid w:val="00031ECD"/>
    <w:rPr>
      <w:rFonts w:ascii="Arial" w:eastAsiaTheme="minorHAnsi" w:hAnsi="Arial" w:cs="Arial"/>
      <w:sz w:val="22"/>
      <w:szCs w:val="22"/>
    </w:rPr>
  </w:style>
  <w:style w:type="character" w:customStyle="1" w:styleId="Heading1Char">
    <w:name w:val="Heading 1 Char"/>
    <w:link w:val="Heading1"/>
    <w:rsid w:val="00031ECD"/>
    <w:rPr>
      <w:rFonts w:ascii="Arial" w:eastAsia="Calibri" w:hAnsi="Arial" w:cs="Arial"/>
      <w:b/>
      <w:sz w:val="24"/>
      <w:szCs w:val="22"/>
    </w:rPr>
  </w:style>
  <w:style w:type="character" w:customStyle="1" w:styleId="Heading4Char">
    <w:name w:val="Heading 4 Char"/>
    <w:link w:val="Heading4"/>
    <w:rsid w:val="00031ECD"/>
    <w:rPr>
      <w:rFonts w:eastAsia="Calibri" w:cs="Arial"/>
      <w:b/>
      <w:bCs/>
      <w:spacing w:val="-2"/>
    </w:rPr>
  </w:style>
  <w:style w:type="character" w:customStyle="1" w:styleId="Heading5Char">
    <w:name w:val="Heading 5 Char"/>
    <w:link w:val="Heading5"/>
    <w:rsid w:val="00031ECD"/>
    <w:rPr>
      <w:rFonts w:eastAsia="Calibri" w:cs="Arial"/>
      <w:b/>
      <w:bCs/>
      <w:spacing w:val="-2"/>
    </w:rPr>
  </w:style>
  <w:style w:type="character" w:customStyle="1" w:styleId="Heading6Char">
    <w:name w:val="Heading 6 Char"/>
    <w:link w:val="Heading6"/>
    <w:semiHidden/>
    <w:rsid w:val="00031ECD"/>
    <w:rPr>
      <w:rFonts w:ascii="Cambria" w:eastAsiaTheme="majorEastAsia" w:hAnsi="Cambria" w:cstheme="majorBidi"/>
      <w:i/>
      <w:iCs/>
      <w:color w:val="243F60"/>
    </w:rPr>
  </w:style>
  <w:style w:type="paragraph" w:styleId="ListParagraph">
    <w:name w:val="List Paragraph"/>
    <w:basedOn w:val="Normal"/>
    <w:uiPriority w:val="34"/>
    <w:qFormat/>
    <w:rsid w:val="00031ECD"/>
    <w:pPr>
      <w:ind w:left="720"/>
      <w:contextualSpacing/>
    </w:pPr>
  </w:style>
  <w:style w:type="paragraph" w:styleId="TOC1">
    <w:name w:val="toc 1"/>
    <w:basedOn w:val="Normal"/>
    <w:next w:val="Normal"/>
    <w:autoRedefine/>
    <w:uiPriority w:val="39"/>
    <w:qFormat/>
    <w:rsid w:val="00031ECD"/>
    <w:pPr>
      <w:spacing w:after="100"/>
    </w:pPr>
  </w:style>
  <w:style w:type="paragraph" w:styleId="TOC2">
    <w:name w:val="toc 2"/>
    <w:basedOn w:val="Normal"/>
    <w:next w:val="Normal"/>
    <w:autoRedefine/>
    <w:uiPriority w:val="39"/>
    <w:unhideWhenUsed/>
    <w:qFormat/>
    <w:rsid w:val="00031ECD"/>
    <w:pPr>
      <w:spacing w:after="100" w:line="276" w:lineRule="auto"/>
      <w:ind w:left="220"/>
    </w:pPr>
    <w:rPr>
      <w:rFonts w:ascii="Calibri" w:eastAsiaTheme="minorEastAsia" w:hAnsi="Calibri"/>
      <w:lang w:eastAsia="ja-JP"/>
    </w:rPr>
  </w:style>
  <w:style w:type="paragraph" w:styleId="TOC3">
    <w:name w:val="toc 3"/>
    <w:basedOn w:val="Normal"/>
    <w:next w:val="Normal"/>
    <w:autoRedefine/>
    <w:uiPriority w:val="39"/>
    <w:unhideWhenUsed/>
    <w:qFormat/>
    <w:rsid w:val="00031ECD"/>
    <w:pPr>
      <w:spacing w:after="100" w:line="276" w:lineRule="auto"/>
      <w:ind w:left="440"/>
    </w:pPr>
    <w:rPr>
      <w:rFonts w:ascii="Calibri" w:eastAsiaTheme="minorEastAsia" w:hAnsi="Calibri"/>
      <w:lang w:eastAsia="ja-JP"/>
    </w:rPr>
  </w:style>
  <w:style w:type="paragraph" w:styleId="TOCHeading">
    <w:name w:val="TOC Heading"/>
    <w:basedOn w:val="Heading1"/>
    <w:next w:val="Normal"/>
    <w:uiPriority w:val="39"/>
    <w:unhideWhenUsed/>
    <w:qFormat/>
    <w:rsid w:val="00031ECD"/>
    <w:pPr>
      <w:keepLines/>
      <w:spacing w:before="480" w:line="276" w:lineRule="auto"/>
      <w:jc w:val="left"/>
      <w:outlineLvl w:val="9"/>
    </w:pPr>
    <w:rPr>
      <w:rFonts w:ascii="Cambria" w:eastAsiaTheme="majorEastAsia" w:hAnsi="Cambria" w:cstheme="majorBidi"/>
      <w:bCs/>
      <w:color w:val="365F91"/>
      <w:sz w:val="28"/>
      <w:szCs w:val="28"/>
      <w:lang w:eastAsia="ja-JP"/>
    </w:rPr>
  </w:style>
  <w:style w:type="character" w:customStyle="1" w:styleId="Heading2Char">
    <w:name w:val="Heading 2 Char"/>
    <w:basedOn w:val="DefaultParagraphFont"/>
    <w:link w:val="Heading2"/>
    <w:rsid w:val="00031ECD"/>
    <w:rPr>
      <w:rFonts w:ascii="Arial" w:hAnsi="Arial" w:cs="Arial"/>
      <w:b/>
      <w:bCs/>
      <w:spacing w:val="-2"/>
      <w:sz w:val="22"/>
      <w:szCs w:val="24"/>
    </w:rPr>
  </w:style>
  <w:style w:type="character" w:customStyle="1" w:styleId="Heading3Char">
    <w:name w:val="Heading 3 Char"/>
    <w:basedOn w:val="DefaultParagraphFont"/>
    <w:link w:val="Heading3"/>
    <w:uiPriority w:val="99"/>
    <w:rsid w:val="00031ECD"/>
    <w:rPr>
      <w:rFonts w:ascii="Times New Roman" w:hAnsi="Times New Roman" w:cs="Arial"/>
      <w:b/>
      <w:spacing w:val="-3"/>
      <w:sz w:val="24"/>
      <w:u w:val="single"/>
    </w:rPr>
  </w:style>
  <w:style w:type="character" w:styleId="Hyperlink">
    <w:name w:val="Hyperlink"/>
    <w:basedOn w:val="DefaultParagraphFont"/>
    <w:uiPriority w:val="99"/>
    <w:unhideWhenUsed/>
    <w:rsid w:val="00D93D44"/>
    <w:rPr>
      <w:color w:val="0000FF" w:themeColor="hyperlink"/>
      <w:u w:val="single"/>
    </w:rPr>
  </w:style>
  <w:style w:type="paragraph" w:styleId="Header">
    <w:name w:val="header"/>
    <w:basedOn w:val="Normal"/>
    <w:link w:val="HeaderChar"/>
    <w:uiPriority w:val="99"/>
    <w:unhideWhenUsed/>
    <w:rsid w:val="00D93D44"/>
    <w:pPr>
      <w:tabs>
        <w:tab w:val="center" w:pos="4680"/>
        <w:tab w:val="right" w:pos="9360"/>
      </w:tabs>
    </w:pPr>
  </w:style>
  <w:style w:type="character" w:customStyle="1" w:styleId="HeaderChar">
    <w:name w:val="Header Char"/>
    <w:basedOn w:val="DefaultParagraphFont"/>
    <w:link w:val="Header"/>
    <w:uiPriority w:val="99"/>
    <w:rsid w:val="00D93D4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93D44"/>
    <w:pPr>
      <w:tabs>
        <w:tab w:val="center" w:pos="4680"/>
        <w:tab w:val="right" w:pos="9360"/>
      </w:tabs>
    </w:pPr>
  </w:style>
  <w:style w:type="character" w:customStyle="1" w:styleId="FooterChar">
    <w:name w:val="Footer Char"/>
    <w:basedOn w:val="DefaultParagraphFont"/>
    <w:link w:val="Footer"/>
    <w:uiPriority w:val="99"/>
    <w:rsid w:val="00D93D4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00EC9"/>
    <w:rPr>
      <w:rFonts w:ascii="Tahoma" w:hAnsi="Tahoma" w:cs="Tahoma"/>
      <w:sz w:val="16"/>
      <w:szCs w:val="16"/>
    </w:rPr>
  </w:style>
  <w:style w:type="character" w:customStyle="1" w:styleId="BalloonTextChar">
    <w:name w:val="Balloon Text Char"/>
    <w:basedOn w:val="DefaultParagraphFont"/>
    <w:link w:val="BalloonText"/>
    <w:uiPriority w:val="99"/>
    <w:semiHidden/>
    <w:rsid w:val="00600EC9"/>
    <w:rPr>
      <w:rFonts w:ascii="Tahoma" w:eastAsiaTheme="minorHAnsi" w:hAnsi="Tahoma" w:cs="Tahoma"/>
      <w:sz w:val="16"/>
      <w:szCs w:val="16"/>
    </w:rPr>
  </w:style>
  <w:style w:type="paragraph" w:customStyle="1" w:styleId="Level1">
    <w:name w:val="Level 1"/>
    <w:basedOn w:val="ListParagraph"/>
    <w:link w:val="Level1Char"/>
    <w:qFormat/>
    <w:rsid w:val="00AC0A28"/>
    <w:pPr>
      <w:numPr>
        <w:numId w:val="15"/>
      </w:numPr>
      <w:suppressAutoHyphens/>
      <w:contextualSpacing w:val="0"/>
    </w:pPr>
    <w:rPr>
      <w:b/>
      <w:szCs w:val="24"/>
    </w:rPr>
  </w:style>
  <w:style w:type="character" w:customStyle="1" w:styleId="Level1Char">
    <w:name w:val="Level 1 Char"/>
    <w:basedOn w:val="DefaultParagraphFont"/>
    <w:link w:val="Level1"/>
    <w:rsid w:val="00AC0A28"/>
    <w:rPr>
      <w:rFonts w:ascii="Arial" w:eastAsiaTheme="minorHAnsi" w:hAnsi="Arial" w:cstheme="minorBidi"/>
      <w:b/>
      <w:sz w:val="22"/>
      <w:szCs w:val="24"/>
    </w:rPr>
  </w:style>
  <w:style w:type="paragraph" w:customStyle="1" w:styleId="Level2">
    <w:name w:val="Level 2"/>
    <w:basedOn w:val="ListParagraph"/>
    <w:link w:val="Level2Char"/>
    <w:qFormat/>
    <w:rsid w:val="00AC0A28"/>
    <w:pPr>
      <w:numPr>
        <w:ilvl w:val="1"/>
        <w:numId w:val="15"/>
      </w:numPr>
      <w:suppressAutoHyphens/>
      <w:contextualSpacing w:val="0"/>
    </w:pPr>
    <w:rPr>
      <w:szCs w:val="24"/>
    </w:rPr>
  </w:style>
  <w:style w:type="character" w:customStyle="1" w:styleId="Level2Char">
    <w:name w:val="Level 2 Char"/>
    <w:basedOn w:val="DefaultParagraphFont"/>
    <w:link w:val="Level2"/>
    <w:rsid w:val="00AC0A28"/>
    <w:rPr>
      <w:rFonts w:ascii="Arial" w:eastAsiaTheme="minorHAnsi" w:hAnsi="Arial" w:cstheme="minorBidi"/>
      <w:sz w:val="22"/>
      <w:szCs w:val="24"/>
    </w:rPr>
  </w:style>
  <w:style w:type="paragraph" w:customStyle="1" w:styleId="Level3">
    <w:name w:val="Level 3"/>
    <w:basedOn w:val="ListParagraph"/>
    <w:link w:val="Level3Char"/>
    <w:qFormat/>
    <w:rsid w:val="00AC0A28"/>
    <w:pPr>
      <w:numPr>
        <w:ilvl w:val="2"/>
        <w:numId w:val="15"/>
      </w:numPr>
      <w:suppressAutoHyphens/>
      <w:contextualSpacing w:val="0"/>
    </w:pPr>
    <w:rPr>
      <w:szCs w:val="24"/>
    </w:rPr>
  </w:style>
  <w:style w:type="character" w:customStyle="1" w:styleId="Level3Char">
    <w:name w:val="Level 3 Char"/>
    <w:basedOn w:val="DefaultParagraphFont"/>
    <w:link w:val="Level3"/>
    <w:rsid w:val="00AC0A28"/>
    <w:rPr>
      <w:rFonts w:ascii="Arial" w:eastAsiaTheme="minorHAnsi" w:hAnsi="Arial" w:cstheme="minorBidi"/>
      <w:sz w:val="22"/>
      <w:szCs w:val="24"/>
    </w:rPr>
  </w:style>
  <w:style w:type="paragraph" w:customStyle="1" w:styleId="Level4">
    <w:name w:val="Level 4"/>
    <w:basedOn w:val="ListParagraph"/>
    <w:link w:val="Level4Char"/>
    <w:qFormat/>
    <w:rsid w:val="00AC0A28"/>
    <w:pPr>
      <w:numPr>
        <w:ilvl w:val="3"/>
        <w:numId w:val="15"/>
      </w:numPr>
      <w:suppressAutoHyphens/>
      <w:contextualSpacing w:val="0"/>
    </w:pPr>
    <w:rPr>
      <w:szCs w:val="24"/>
    </w:rPr>
  </w:style>
  <w:style w:type="character" w:customStyle="1" w:styleId="Level4Char">
    <w:name w:val="Level 4 Char"/>
    <w:basedOn w:val="DefaultParagraphFont"/>
    <w:link w:val="Level4"/>
    <w:rsid w:val="00AC0A28"/>
    <w:rPr>
      <w:rFonts w:ascii="Arial" w:eastAsiaTheme="minorHAnsi" w:hAnsi="Arial" w:cstheme="minorBidi"/>
      <w:sz w:val="22"/>
      <w:szCs w:val="24"/>
    </w:rPr>
  </w:style>
  <w:style w:type="paragraph" w:customStyle="1" w:styleId="Level5">
    <w:name w:val="Level 5"/>
    <w:basedOn w:val="ListParagraph"/>
    <w:link w:val="Level5Char"/>
    <w:qFormat/>
    <w:rsid w:val="00AC0A28"/>
    <w:pPr>
      <w:numPr>
        <w:ilvl w:val="4"/>
        <w:numId w:val="15"/>
      </w:numPr>
      <w:suppressAutoHyphens/>
      <w:contextualSpacing w:val="0"/>
    </w:pPr>
    <w:rPr>
      <w:szCs w:val="24"/>
    </w:rPr>
  </w:style>
  <w:style w:type="character" w:customStyle="1" w:styleId="Level5Char">
    <w:name w:val="Level 5 Char"/>
    <w:basedOn w:val="DefaultParagraphFont"/>
    <w:link w:val="Level5"/>
    <w:rsid w:val="00AC0A28"/>
    <w:rPr>
      <w:rFonts w:ascii="Arial" w:eastAsiaTheme="minorHAnsi" w:hAnsi="Arial" w:cstheme="minorBidi"/>
      <w:sz w:val="22"/>
      <w:szCs w:val="24"/>
    </w:rPr>
  </w:style>
  <w:style w:type="paragraph" w:customStyle="1" w:styleId="Level6">
    <w:name w:val="Level 6"/>
    <w:basedOn w:val="ListParagraph"/>
    <w:link w:val="Level6Char"/>
    <w:qFormat/>
    <w:rsid w:val="00AC0A28"/>
    <w:pPr>
      <w:numPr>
        <w:ilvl w:val="5"/>
        <w:numId w:val="15"/>
      </w:numPr>
      <w:suppressAutoHyphens/>
      <w:contextualSpacing w:val="0"/>
    </w:pPr>
    <w:rPr>
      <w:szCs w:val="24"/>
    </w:rPr>
  </w:style>
  <w:style w:type="character" w:customStyle="1" w:styleId="Level6Char">
    <w:name w:val="Level 6 Char"/>
    <w:basedOn w:val="DefaultParagraphFont"/>
    <w:link w:val="Level6"/>
    <w:rsid w:val="00AC0A28"/>
    <w:rPr>
      <w:rFonts w:ascii="Arial" w:eastAsiaTheme="minorHAnsi" w:hAnsi="Arial" w:cstheme="minorBidi"/>
      <w:sz w:val="22"/>
      <w:szCs w:val="24"/>
    </w:rPr>
  </w:style>
  <w:style w:type="paragraph" w:customStyle="1" w:styleId="Level7">
    <w:name w:val="Level 7"/>
    <w:basedOn w:val="ListParagraph"/>
    <w:link w:val="Level7Char"/>
    <w:qFormat/>
    <w:rsid w:val="00AC0A28"/>
    <w:pPr>
      <w:numPr>
        <w:ilvl w:val="6"/>
        <w:numId w:val="15"/>
      </w:numPr>
      <w:suppressAutoHyphens/>
      <w:contextualSpacing w:val="0"/>
    </w:pPr>
    <w:rPr>
      <w:szCs w:val="24"/>
    </w:rPr>
  </w:style>
  <w:style w:type="character" w:customStyle="1" w:styleId="Level7Char">
    <w:name w:val="Level 7 Char"/>
    <w:basedOn w:val="DefaultParagraphFont"/>
    <w:link w:val="Level7"/>
    <w:rsid w:val="00AC0A28"/>
    <w:rPr>
      <w:rFonts w:ascii="Arial" w:eastAsiaTheme="minorHAnsi" w:hAnsi="Arial" w:cstheme="minorBidi"/>
      <w:sz w:val="22"/>
      <w:szCs w:val="24"/>
    </w:rPr>
  </w:style>
  <w:style w:type="paragraph" w:customStyle="1" w:styleId="Level8">
    <w:name w:val="Level 8"/>
    <w:basedOn w:val="ListParagraph"/>
    <w:link w:val="Level8Char"/>
    <w:qFormat/>
    <w:rsid w:val="00AC0A28"/>
    <w:pPr>
      <w:numPr>
        <w:ilvl w:val="7"/>
        <w:numId w:val="15"/>
      </w:numPr>
      <w:suppressAutoHyphens/>
      <w:contextualSpacing w:val="0"/>
    </w:pPr>
    <w:rPr>
      <w:szCs w:val="24"/>
    </w:rPr>
  </w:style>
  <w:style w:type="character" w:customStyle="1" w:styleId="Level8Char">
    <w:name w:val="Level 8 Char"/>
    <w:basedOn w:val="DefaultParagraphFont"/>
    <w:link w:val="Level8"/>
    <w:rsid w:val="00AC0A28"/>
    <w:rPr>
      <w:rFonts w:ascii="Arial" w:eastAsiaTheme="minorHAnsi" w:hAnsi="Arial" w:cstheme="minorBidi"/>
      <w:sz w:val="22"/>
      <w:szCs w:val="24"/>
    </w:rPr>
  </w:style>
  <w:style w:type="paragraph" w:customStyle="1" w:styleId="Level9">
    <w:name w:val="Level 9"/>
    <w:basedOn w:val="ListParagraph"/>
    <w:link w:val="Level9Char"/>
    <w:qFormat/>
    <w:rsid w:val="00AC0A28"/>
    <w:pPr>
      <w:numPr>
        <w:ilvl w:val="8"/>
        <w:numId w:val="15"/>
      </w:numPr>
      <w:suppressAutoHyphens/>
      <w:contextualSpacing w:val="0"/>
    </w:pPr>
    <w:rPr>
      <w:szCs w:val="24"/>
    </w:rPr>
  </w:style>
  <w:style w:type="character" w:customStyle="1" w:styleId="Level9Char">
    <w:name w:val="Level 9 Char"/>
    <w:basedOn w:val="DefaultParagraphFont"/>
    <w:link w:val="Level9"/>
    <w:rsid w:val="00AC0A28"/>
    <w:rPr>
      <w:rFonts w:ascii="Arial" w:eastAsiaTheme="minorHAnsi" w:hAnsi="Arial" w:cstheme="minorBidi"/>
      <w:sz w:val="22"/>
      <w:szCs w:val="24"/>
    </w:rPr>
  </w:style>
  <w:style w:type="numbering" w:customStyle="1" w:styleId="Style1">
    <w:name w:val="Style1"/>
    <w:rsid w:val="007651D4"/>
    <w:pPr>
      <w:numPr>
        <w:numId w:val="22"/>
      </w:numPr>
    </w:pPr>
  </w:style>
  <w:style w:type="character" w:customStyle="1" w:styleId="UnresolvedMention">
    <w:name w:val="Unresolved Mention"/>
    <w:basedOn w:val="DefaultParagraphFont"/>
    <w:uiPriority w:val="99"/>
    <w:semiHidden/>
    <w:unhideWhenUsed/>
    <w:rsid w:val="007554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94814">
      <w:bodyDiv w:val="1"/>
      <w:marLeft w:val="0"/>
      <w:marRight w:val="0"/>
      <w:marTop w:val="0"/>
      <w:marBottom w:val="0"/>
      <w:divBdr>
        <w:top w:val="none" w:sz="0" w:space="0" w:color="auto"/>
        <w:left w:val="none" w:sz="0" w:space="0" w:color="auto"/>
        <w:bottom w:val="none" w:sz="0" w:space="0" w:color="auto"/>
        <w:right w:val="none" w:sz="0" w:space="0" w:color="auto"/>
      </w:divBdr>
    </w:div>
    <w:div w:id="876236656">
      <w:bodyDiv w:val="1"/>
      <w:marLeft w:val="0"/>
      <w:marRight w:val="0"/>
      <w:marTop w:val="0"/>
      <w:marBottom w:val="0"/>
      <w:divBdr>
        <w:top w:val="none" w:sz="0" w:space="0" w:color="auto"/>
        <w:left w:val="none" w:sz="0" w:space="0" w:color="auto"/>
        <w:bottom w:val="none" w:sz="0" w:space="0" w:color="auto"/>
        <w:right w:val="none" w:sz="0" w:space="0" w:color="auto"/>
      </w:divBdr>
    </w:div>
    <w:div w:id="1018459015">
      <w:bodyDiv w:val="1"/>
      <w:marLeft w:val="0"/>
      <w:marRight w:val="0"/>
      <w:marTop w:val="0"/>
      <w:marBottom w:val="0"/>
      <w:divBdr>
        <w:top w:val="none" w:sz="0" w:space="0" w:color="auto"/>
        <w:left w:val="none" w:sz="0" w:space="0" w:color="auto"/>
        <w:bottom w:val="none" w:sz="0" w:space="0" w:color="auto"/>
        <w:right w:val="none" w:sz="0" w:space="0" w:color="auto"/>
      </w:divBdr>
    </w:div>
    <w:div w:id="133051875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Brea.net/Purchas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tyofBrea.net/Purchasing" TargetMode="External"/><Relationship Id="rId12" Type="http://schemas.openxmlformats.org/officeDocument/2006/relationships/hyperlink" Target="http://www.CityofBrea.net/Purchas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ofBrea.net/Purchas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ofbrea.net/111/Business-License-Requirements" TargetMode="External"/><Relationship Id="rId4" Type="http://schemas.openxmlformats.org/officeDocument/2006/relationships/webSettings" Target="webSettings.xml"/><Relationship Id="rId9" Type="http://schemas.openxmlformats.org/officeDocument/2006/relationships/hyperlink" Target="http://www.CityofBrea.net/Purchas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2461</Words>
  <Characters>14028</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of Anaheim</Company>
  <LinksUpToDate>false</LinksUpToDate>
  <CharactersWithSpaces>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Groom</dc:creator>
  <cp:lastModifiedBy>Groom, Neil</cp:lastModifiedBy>
  <cp:revision>2</cp:revision>
  <cp:lastPrinted>2018-02-01T23:31:00Z</cp:lastPrinted>
  <dcterms:created xsi:type="dcterms:W3CDTF">2018-02-01T23:32:00Z</dcterms:created>
  <dcterms:modified xsi:type="dcterms:W3CDTF">2018-02-01T23:32:00Z</dcterms:modified>
</cp:coreProperties>
</file>